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879C" w14:textId="6B33C565" w:rsidR="003D7ADF" w:rsidRPr="00DE6E24" w:rsidRDefault="00B27294" w:rsidP="001E69EF">
      <w:pPr>
        <w:rPr>
          <w:b/>
          <w:sz w:val="10"/>
          <w:szCs w:val="18"/>
          <w:u w:val="single"/>
        </w:rPr>
        <w:sectPr w:rsidR="003D7ADF" w:rsidRPr="00DE6E24" w:rsidSect="00DE6E24">
          <w:headerReference w:type="default" r:id="rId7"/>
          <w:footerReference w:type="default" r:id="rId8"/>
          <w:pgSz w:w="11906" w:h="16838" w:code="9"/>
          <w:pgMar w:top="1440" w:right="1440" w:bottom="1440" w:left="1440" w:header="709" w:footer="709" w:gutter="0"/>
          <w:cols w:space="708"/>
          <w:docGrid w:linePitch="360"/>
        </w:sectPr>
      </w:pPr>
      <w:r>
        <w:rPr>
          <w:b/>
          <w:noProof/>
          <w:sz w:val="10"/>
          <w:szCs w:val="18"/>
          <w:u w:val="single"/>
        </w:rPr>
        <w:drawing>
          <wp:anchor distT="0" distB="0" distL="114300" distR="114300" simplePos="0" relativeHeight="251658240" behindDoc="1" locked="0" layoutInCell="1" allowOverlap="1" wp14:anchorId="1DD86955" wp14:editId="3C28A44F">
            <wp:simplePos x="0" y="0"/>
            <wp:positionH relativeFrom="margin">
              <wp:align>center</wp:align>
            </wp:positionH>
            <wp:positionV relativeFrom="paragraph">
              <wp:posOffset>0</wp:posOffset>
            </wp:positionV>
            <wp:extent cx="4084955" cy="1779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955" cy="1779905"/>
                    </a:xfrm>
                    <a:prstGeom prst="rect">
                      <a:avLst/>
                    </a:prstGeom>
                    <a:noFill/>
                  </pic:spPr>
                </pic:pic>
              </a:graphicData>
            </a:graphic>
            <wp14:sizeRelH relativeFrom="page">
              <wp14:pctWidth>0</wp14:pctWidth>
            </wp14:sizeRelH>
            <wp14:sizeRelV relativeFrom="page">
              <wp14:pctHeight>0</wp14:pctHeight>
            </wp14:sizeRelV>
          </wp:anchor>
        </w:drawing>
      </w:r>
      <w:r w:rsidR="00DE6E24" w:rsidRPr="00DE6E24">
        <w:rPr>
          <w:b/>
          <w:noProof/>
          <w:sz w:val="10"/>
          <w:szCs w:val="18"/>
          <w:u w:val="single"/>
        </w:rPr>
        <mc:AlternateContent>
          <mc:Choice Requires="wps">
            <w:drawing>
              <wp:anchor distT="45720" distB="45720" distL="114300" distR="114300" simplePos="0" relativeHeight="251660288" behindDoc="0" locked="0" layoutInCell="1" allowOverlap="1" wp14:anchorId="2FBD01CD" wp14:editId="0A4716E1">
                <wp:simplePos x="0" y="0"/>
                <wp:positionH relativeFrom="margin">
                  <wp:posOffset>65405</wp:posOffset>
                </wp:positionH>
                <wp:positionV relativeFrom="paragraph">
                  <wp:posOffset>1887855</wp:posOffset>
                </wp:positionV>
                <wp:extent cx="54768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1B236D8B" w14:textId="198E2B01" w:rsidR="00DE6E24" w:rsidRDefault="00DE6E24" w:rsidP="00DE6E24">
                            <w:pPr>
                              <w:jc w:val="center"/>
                              <w:rPr>
                                <w:b/>
                                <w:sz w:val="28"/>
                                <w:u w:val="single"/>
                              </w:rPr>
                            </w:pPr>
                            <w:r w:rsidRPr="00DE6E24">
                              <w:rPr>
                                <w:b/>
                                <w:sz w:val="28"/>
                                <w:u w:val="single"/>
                              </w:rPr>
                              <w:t>Careers Education, Information, Advice and Guidance Policy</w:t>
                            </w:r>
                          </w:p>
                          <w:p w14:paraId="7E148FEA" w14:textId="75E1F9F1" w:rsidR="00B27294" w:rsidRDefault="00B27294" w:rsidP="00DE6E24">
                            <w:pPr>
                              <w:jc w:val="center"/>
                              <w:rPr>
                                <w:b/>
                                <w:sz w:val="28"/>
                                <w:u w:val="single"/>
                              </w:rPr>
                            </w:pPr>
                          </w:p>
                          <w:p w14:paraId="793E8F27" w14:textId="7006CE11" w:rsidR="00B27294" w:rsidRDefault="00B27294" w:rsidP="00DE6E24">
                            <w:pPr>
                              <w:jc w:val="center"/>
                              <w:rPr>
                                <w:b/>
                                <w:sz w:val="28"/>
                                <w:u w:val="single"/>
                              </w:rPr>
                            </w:pPr>
                          </w:p>
                          <w:p w14:paraId="501C489A" w14:textId="681A2179" w:rsidR="00B27294" w:rsidRDefault="00B27294" w:rsidP="00DE6E24">
                            <w:pPr>
                              <w:jc w:val="center"/>
                              <w:rPr>
                                <w:b/>
                                <w:sz w:val="28"/>
                                <w:u w:val="single"/>
                              </w:rPr>
                            </w:pPr>
                          </w:p>
                          <w:p w14:paraId="324CCD9F" w14:textId="77777777" w:rsidR="00B27294" w:rsidRDefault="00B27294" w:rsidP="00B27294">
                            <w:pPr>
                              <w:rPr>
                                <w:b/>
                                <w:sz w:val="10"/>
                                <w:szCs w:val="18"/>
                                <w:u w:val="single"/>
                              </w:rPr>
                            </w:pPr>
                          </w:p>
                          <w:p w14:paraId="4779179D" w14:textId="44CDCA4B" w:rsidR="00B27294" w:rsidRDefault="00B27294" w:rsidP="00B27294">
                            <w:pPr>
                              <w:ind w:left="1418" w:right="-360" w:hanging="2250"/>
                              <w:jc w:val="center"/>
                              <w:outlineLvl w:val="0"/>
                              <w:rPr>
                                <w:color w:val="000000"/>
                                <w:sz w:val="20"/>
                                <w:szCs w:val="20"/>
                              </w:rPr>
                            </w:pPr>
                            <w:r>
                              <w:rPr>
                                <w:color w:val="000000"/>
                                <w:sz w:val="20"/>
                                <w:szCs w:val="20"/>
                              </w:rPr>
                              <w:t>School Wellbeing</w:t>
                            </w:r>
                            <w:r w:rsidRPr="00886725">
                              <w:rPr>
                                <w:color w:val="000000"/>
                                <w:sz w:val="20"/>
                                <w:szCs w:val="20"/>
                              </w:rPr>
                              <w:t xml:space="preserve"> </w:t>
                            </w:r>
                            <w:r w:rsidRPr="00B85A37">
                              <w:rPr>
                                <w:color w:val="000000"/>
                                <w:sz w:val="20"/>
                                <w:szCs w:val="20"/>
                              </w:rPr>
                              <w:t xml:space="preserve">Policy Agreed at: </w:t>
                            </w:r>
                            <w:r>
                              <w:rPr>
                                <w:color w:val="000000"/>
                                <w:sz w:val="20"/>
                                <w:szCs w:val="20"/>
                              </w:rPr>
                              <w:tab/>
                            </w:r>
                            <w:r>
                              <w:rPr>
                                <w:color w:val="000000"/>
                                <w:sz w:val="20"/>
                                <w:szCs w:val="20"/>
                              </w:rPr>
                              <w:tab/>
                            </w:r>
                            <w:r>
                              <w:rPr>
                                <w:color w:val="000000"/>
                                <w:sz w:val="20"/>
                                <w:szCs w:val="20"/>
                              </w:rPr>
                              <w:tab/>
                            </w:r>
                            <w:r w:rsidRPr="00886725">
                              <w:rPr>
                                <w:color w:val="000000"/>
                                <w:sz w:val="20"/>
                                <w:szCs w:val="20"/>
                              </w:rPr>
                              <w:t xml:space="preserve"> </w:t>
                            </w:r>
                            <w:r w:rsidR="00FA1E10" w:rsidRPr="00FA1E10">
                              <w:rPr>
                                <w:color w:val="000000"/>
                                <w:sz w:val="20"/>
                                <w:szCs w:val="20"/>
                              </w:rPr>
                              <w:t>D</w:t>
                            </w:r>
                            <w:r w:rsidRPr="00FA1E10">
                              <w:rPr>
                                <w:color w:val="000000"/>
                                <w:sz w:val="20"/>
                                <w:szCs w:val="20"/>
                              </w:rPr>
                              <w:t>ate:</w:t>
                            </w:r>
                          </w:p>
                          <w:p w14:paraId="0B8BCD7C" w14:textId="77777777" w:rsidR="00B27294" w:rsidRPr="00B85A37" w:rsidRDefault="00B27294" w:rsidP="00B27294">
                            <w:pPr>
                              <w:ind w:left="1418" w:right="-360" w:hanging="2250"/>
                              <w:jc w:val="center"/>
                              <w:outlineLvl w:val="0"/>
                              <w:rPr>
                                <w:spacing w:val="-3"/>
                                <w:sz w:val="20"/>
                                <w:szCs w:val="20"/>
                                <w:lang w:eastAsia="en-GB"/>
                              </w:rPr>
                            </w:pPr>
                            <w:r w:rsidRPr="00B85A37">
                              <w:rPr>
                                <w:spacing w:val="-3"/>
                                <w:sz w:val="20"/>
                                <w:szCs w:val="20"/>
                                <w:lang w:eastAsia="en-GB"/>
                              </w:rPr>
                              <w:t>Signed and Approved by:</w:t>
                            </w:r>
                            <w:r w:rsidRPr="00B85A37">
                              <w:rPr>
                                <w:spacing w:val="-3"/>
                                <w:sz w:val="20"/>
                                <w:szCs w:val="20"/>
                                <w:lang w:eastAsia="en-GB"/>
                              </w:rPr>
                              <w:tab/>
                            </w:r>
                            <w:r w:rsidRPr="00B85A37">
                              <w:rPr>
                                <w:spacing w:val="-3"/>
                                <w:sz w:val="20"/>
                                <w:szCs w:val="20"/>
                                <w:lang w:eastAsia="en-GB"/>
                              </w:rPr>
                              <w:tab/>
                              <w:t xml:space="preserve">    </w:t>
                            </w:r>
                          </w:p>
                          <w:tbl>
                            <w:tblPr>
                              <w:tblStyle w:val="TableGrid"/>
                              <w:tblW w:w="0" w:type="auto"/>
                              <w:jc w:val="center"/>
                              <w:tblLook w:val="04A0" w:firstRow="1" w:lastRow="0" w:firstColumn="1" w:lastColumn="0" w:noHBand="0" w:noVBand="1"/>
                            </w:tblPr>
                            <w:tblGrid>
                              <w:gridCol w:w="4114"/>
                              <w:gridCol w:w="4114"/>
                            </w:tblGrid>
                            <w:tr w:rsidR="00B27294" w14:paraId="1B5C86A1" w14:textId="77777777" w:rsidTr="00FB3EC0">
                              <w:trPr>
                                <w:trHeight w:val="256"/>
                                <w:jc w:val="center"/>
                              </w:trPr>
                              <w:tc>
                                <w:tcPr>
                                  <w:tcW w:w="4114" w:type="dxa"/>
                                </w:tcPr>
                                <w:p w14:paraId="0D56D3A9" w14:textId="77777777" w:rsidR="00B27294" w:rsidRDefault="00B27294" w:rsidP="00B27294">
                                  <w:pPr>
                                    <w:widowControl w:val="0"/>
                                    <w:tabs>
                                      <w:tab w:val="left" w:pos="0"/>
                                    </w:tabs>
                                    <w:suppressAutoHyphens/>
                                    <w:rPr>
                                      <w:spacing w:val="-3"/>
                                      <w:sz w:val="20"/>
                                      <w:szCs w:val="20"/>
                                      <w:lang w:eastAsia="en-GB"/>
                                    </w:rPr>
                                  </w:pPr>
                                  <w:r>
                                    <w:rPr>
                                      <w:spacing w:val="-3"/>
                                      <w:sz w:val="20"/>
                                      <w:szCs w:val="20"/>
                                      <w:lang w:eastAsia="en-GB"/>
                                    </w:rPr>
                                    <w:t>Headteacher</w:t>
                                  </w:r>
                                </w:p>
                              </w:tc>
                              <w:tc>
                                <w:tcPr>
                                  <w:tcW w:w="4114" w:type="dxa"/>
                                </w:tcPr>
                                <w:p w14:paraId="5702A40E"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(Signature)</w:t>
                                  </w:r>
                                </w:p>
                              </w:tc>
                            </w:tr>
                            <w:tr w:rsidR="00B27294" w14:paraId="6C8AC56A" w14:textId="77777777" w:rsidTr="00FB3EC0">
                              <w:trPr>
                                <w:trHeight w:val="241"/>
                                <w:jc w:val="center"/>
                              </w:trPr>
                              <w:tc>
                                <w:tcPr>
                                  <w:tcW w:w="4114" w:type="dxa"/>
                                </w:tcPr>
                                <w:p w14:paraId="47A58449" w14:textId="77777777" w:rsidR="00B27294" w:rsidRDefault="00B27294" w:rsidP="00B27294">
                                  <w:pPr>
                                    <w:widowControl w:val="0"/>
                                    <w:tabs>
                                      <w:tab w:val="left" w:pos="0"/>
                                    </w:tabs>
                                    <w:suppressAutoHyphens/>
                                    <w:rPr>
                                      <w:spacing w:val="-3"/>
                                      <w:sz w:val="20"/>
                                      <w:szCs w:val="20"/>
                                      <w:lang w:eastAsia="en-GB"/>
                                    </w:rPr>
                                  </w:pPr>
                                </w:p>
                              </w:tc>
                              <w:tc>
                                <w:tcPr>
                                  <w:tcW w:w="4114" w:type="dxa"/>
                                </w:tcPr>
                                <w:p w14:paraId="33D0CE65"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(Name)</w:t>
                                  </w:r>
                                </w:p>
                              </w:tc>
                            </w:tr>
                            <w:tr w:rsidR="00B27294" w14:paraId="0E4DA4A5" w14:textId="77777777" w:rsidTr="00FB3EC0">
                              <w:trPr>
                                <w:trHeight w:val="256"/>
                                <w:jc w:val="center"/>
                              </w:trPr>
                              <w:tc>
                                <w:tcPr>
                                  <w:tcW w:w="4114" w:type="dxa"/>
                                </w:tcPr>
                                <w:p w14:paraId="22C473B6" w14:textId="77777777" w:rsidR="00B27294" w:rsidRDefault="00B27294" w:rsidP="00B27294">
                                  <w:pPr>
                                    <w:widowControl w:val="0"/>
                                    <w:tabs>
                                      <w:tab w:val="left" w:pos="0"/>
                                    </w:tabs>
                                    <w:suppressAutoHyphens/>
                                    <w:rPr>
                                      <w:spacing w:val="-3"/>
                                      <w:sz w:val="20"/>
                                      <w:szCs w:val="20"/>
                                      <w:lang w:eastAsia="en-GB"/>
                                    </w:rPr>
                                  </w:pPr>
                                </w:p>
                              </w:tc>
                              <w:tc>
                                <w:tcPr>
                                  <w:tcW w:w="4114" w:type="dxa"/>
                                </w:tcPr>
                                <w:p w14:paraId="6597DEDD"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(Date)</w:t>
                                  </w:r>
                                </w:p>
                              </w:tc>
                            </w:tr>
                            <w:tr w:rsidR="00B27294" w14:paraId="348993DE" w14:textId="77777777" w:rsidTr="00FB3EC0">
                              <w:trPr>
                                <w:trHeight w:val="256"/>
                                <w:jc w:val="center"/>
                              </w:trPr>
                              <w:tc>
                                <w:tcPr>
                                  <w:tcW w:w="4114" w:type="dxa"/>
                                </w:tcPr>
                                <w:p w14:paraId="53B2180B" w14:textId="77777777" w:rsidR="00B27294" w:rsidRDefault="00B27294" w:rsidP="00B27294">
                                  <w:pPr>
                                    <w:widowControl w:val="0"/>
                                    <w:tabs>
                                      <w:tab w:val="left" w:pos="0"/>
                                    </w:tabs>
                                    <w:suppressAutoHyphens/>
                                    <w:rPr>
                                      <w:spacing w:val="-3"/>
                                      <w:sz w:val="20"/>
                                      <w:szCs w:val="20"/>
                                      <w:lang w:eastAsia="en-GB"/>
                                    </w:rPr>
                                  </w:pPr>
                                  <w:r w:rsidRPr="00B85A37">
                                    <w:rPr>
                                      <w:spacing w:val="-3"/>
                                      <w:sz w:val="20"/>
                                      <w:szCs w:val="20"/>
                                      <w:lang w:eastAsia="en-GB"/>
                                    </w:rPr>
                                    <w:t>Chair of Committee</w:t>
                                  </w:r>
                                </w:p>
                              </w:tc>
                              <w:tc>
                                <w:tcPr>
                                  <w:tcW w:w="4114" w:type="dxa"/>
                                </w:tcPr>
                                <w:p w14:paraId="7251507C"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(Signature)</w:t>
                                  </w:r>
                                </w:p>
                              </w:tc>
                            </w:tr>
                            <w:tr w:rsidR="00B27294" w14:paraId="0AD530B4" w14:textId="77777777" w:rsidTr="00FB3EC0">
                              <w:trPr>
                                <w:trHeight w:val="241"/>
                                <w:jc w:val="center"/>
                              </w:trPr>
                              <w:tc>
                                <w:tcPr>
                                  <w:tcW w:w="4114" w:type="dxa"/>
                                </w:tcPr>
                                <w:p w14:paraId="1CFA7801" w14:textId="77777777" w:rsidR="00B27294" w:rsidRDefault="00B27294" w:rsidP="00B27294">
                                  <w:pPr>
                                    <w:widowControl w:val="0"/>
                                    <w:tabs>
                                      <w:tab w:val="left" w:pos="0"/>
                                    </w:tabs>
                                    <w:suppressAutoHyphens/>
                                    <w:jc w:val="center"/>
                                    <w:rPr>
                                      <w:spacing w:val="-3"/>
                                      <w:sz w:val="20"/>
                                      <w:szCs w:val="20"/>
                                      <w:lang w:eastAsia="en-GB"/>
                                    </w:rPr>
                                  </w:pPr>
                                </w:p>
                              </w:tc>
                              <w:tc>
                                <w:tcPr>
                                  <w:tcW w:w="4114" w:type="dxa"/>
                                </w:tcPr>
                                <w:p w14:paraId="4FDA755C"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(Name)</w:t>
                                  </w:r>
                                </w:p>
                              </w:tc>
                            </w:tr>
                            <w:tr w:rsidR="00B27294" w14:paraId="3B604A92" w14:textId="77777777" w:rsidTr="00FB3EC0">
                              <w:trPr>
                                <w:trHeight w:val="256"/>
                                <w:jc w:val="center"/>
                              </w:trPr>
                              <w:tc>
                                <w:tcPr>
                                  <w:tcW w:w="4114" w:type="dxa"/>
                                </w:tcPr>
                                <w:p w14:paraId="2FBA1A8B" w14:textId="77777777" w:rsidR="00B27294" w:rsidRDefault="00B27294" w:rsidP="00B27294">
                                  <w:pPr>
                                    <w:widowControl w:val="0"/>
                                    <w:tabs>
                                      <w:tab w:val="left" w:pos="0"/>
                                    </w:tabs>
                                    <w:suppressAutoHyphens/>
                                    <w:jc w:val="center"/>
                                    <w:rPr>
                                      <w:spacing w:val="-3"/>
                                      <w:sz w:val="20"/>
                                      <w:szCs w:val="20"/>
                                      <w:lang w:eastAsia="en-GB"/>
                                    </w:rPr>
                                  </w:pPr>
                                </w:p>
                              </w:tc>
                              <w:tc>
                                <w:tcPr>
                                  <w:tcW w:w="4114" w:type="dxa"/>
                                </w:tcPr>
                                <w:p w14:paraId="11992655"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(Date)</w:t>
                                  </w:r>
                                </w:p>
                              </w:tc>
                            </w:tr>
                          </w:tbl>
                          <w:p w14:paraId="781985A6" w14:textId="77777777" w:rsidR="00B27294" w:rsidRPr="00B85A37" w:rsidRDefault="00B27294" w:rsidP="00B27294">
                            <w:pPr>
                              <w:ind w:left="1170" w:hanging="2250"/>
                              <w:jc w:val="center"/>
                              <w:rPr>
                                <w:color w:val="000000"/>
                                <w:sz w:val="20"/>
                                <w:szCs w:val="20"/>
                              </w:rPr>
                            </w:pPr>
                          </w:p>
                          <w:p w14:paraId="06291D81" w14:textId="77777777" w:rsidR="00B27294" w:rsidRPr="00B85A37" w:rsidRDefault="00B27294" w:rsidP="00B27294">
                            <w:pPr>
                              <w:ind w:left="1170" w:hanging="2250"/>
                              <w:jc w:val="center"/>
                              <w:rPr>
                                <w:color w:val="000000"/>
                                <w:sz w:val="20"/>
                                <w:szCs w:val="20"/>
                              </w:rPr>
                            </w:pPr>
                          </w:p>
                          <w:p w14:paraId="725D9C6D" w14:textId="77777777" w:rsidR="00B27294" w:rsidRPr="00B85A37" w:rsidRDefault="00B27294" w:rsidP="00B27294">
                            <w:pPr>
                              <w:ind w:left="1170" w:hanging="2250"/>
                              <w:jc w:val="center"/>
                              <w:outlineLvl w:val="0"/>
                              <w:rPr>
                                <w:b/>
                                <w:color w:val="000000"/>
                                <w:sz w:val="20"/>
                                <w:szCs w:val="20"/>
                              </w:rPr>
                            </w:pPr>
                            <w:r w:rsidRPr="00B85A37">
                              <w:rPr>
                                <w:color w:val="000000"/>
                                <w:sz w:val="20"/>
                                <w:szCs w:val="20"/>
                              </w:rPr>
                              <w:t xml:space="preserve">To Be Reviewed: September </w:t>
                            </w:r>
                            <w:r>
                              <w:rPr>
                                <w:color w:val="000000"/>
                                <w:sz w:val="20"/>
                                <w:szCs w:val="20"/>
                              </w:rPr>
                              <w:t xml:space="preserve">2023   </w:t>
                            </w:r>
                            <w:r w:rsidRPr="00B85A37">
                              <w:rPr>
                                <w:b/>
                                <w:color w:val="000000"/>
                                <w:sz w:val="20"/>
                                <w:szCs w:val="20"/>
                              </w:rPr>
                              <w:t xml:space="preserve">Designated person: </w:t>
                            </w:r>
                            <w:r w:rsidRPr="008F2E5A">
                              <w:rPr>
                                <w:b/>
                                <w:color w:val="000000"/>
                                <w:sz w:val="20"/>
                                <w:szCs w:val="20"/>
                              </w:rPr>
                              <w:t>J Beresford, Assistant Headteacher</w:t>
                            </w:r>
                          </w:p>
                          <w:p w14:paraId="4D82FD84" w14:textId="354493A2" w:rsidR="00B27294" w:rsidRDefault="00B27294" w:rsidP="00DE6E24">
                            <w:pPr>
                              <w:jc w:val="center"/>
                              <w:rPr>
                                <w:b/>
                                <w:sz w:val="28"/>
                                <w:u w:val="single"/>
                              </w:rPr>
                            </w:pPr>
                          </w:p>
                          <w:p w14:paraId="22E09029" w14:textId="1C07345C" w:rsidR="00B27294" w:rsidRDefault="00B27294" w:rsidP="00DE6E24">
                            <w:pPr>
                              <w:jc w:val="center"/>
                              <w:rPr>
                                <w:b/>
                                <w:sz w:val="28"/>
                                <w:u w:val="single"/>
                              </w:rPr>
                            </w:pPr>
                          </w:p>
                          <w:p w14:paraId="5B70817D" w14:textId="062490F9" w:rsidR="00B27294" w:rsidRDefault="00B27294" w:rsidP="00DE6E24">
                            <w:pPr>
                              <w:jc w:val="center"/>
                              <w:rPr>
                                <w:b/>
                                <w:sz w:val="28"/>
                                <w:u w:val="single"/>
                              </w:rPr>
                            </w:pPr>
                          </w:p>
                          <w:p w14:paraId="43DA5DE6" w14:textId="2B51184C" w:rsidR="00B27294" w:rsidRDefault="00B27294" w:rsidP="00DE6E24">
                            <w:pPr>
                              <w:jc w:val="center"/>
                              <w:rPr>
                                <w:b/>
                                <w:sz w:val="28"/>
                                <w:u w:val="single"/>
                              </w:rPr>
                            </w:pPr>
                          </w:p>
                          <w:p w14:paraId="611DE9FC" w14:textId="53A6423C" w:rsidR="00B27294" w:rsidRDefault="00B27294" w:rsidP="00DE6E24">
                            <w:pPr>
                              <w:jc w:val="center"/>
                              <w:rPr>
                                <w:b/>
                                <w:sz w:val="28"/>
                                <w:u w:val="single"/>
                              </w:rPr>
                            </w:pPr>
                          </w:p>
                          <w:p w14:paraId="2C47E1E6" w14:textId="5CB1EFD2" w:rsidR="00B27294" w:rsidRDefault="00B27294" w:rsidP="00DE6E24">
                            <w:pPr>
                              <w:jc w:val="center"/>
                              <w:rPr>
                                <w:b/>
                                <w:sz w:val="28"/>
                                <w:u w:val="single"/>
                              </w:rPr>
                            </w:pPr>
                          </w:p>
                          <w:p w14:paraId="314A3F21" w14:textId="0864A7CA" w:rsidR="00B27294" w:rsidRDefault="00B27294" w:rsidP="00DE6E24">
                            <w:pPr>
                              <w:jc w:val="center"/>
                              <w:rPr>
                                <w:b/>
                                <w:sz w:val="28"/>
                                <w:u w:val="single"/>
                              </w:rPr>
                            </w:pPr>
                          </w:p>
                          <w:p w14:paraId="188598D9" w14:textId="5845739A" w:rsidR="00B27294" w:rsidRDefault="00B27294" w:rsidP="00DE6E24">
                            <w:pPr>
                              <w:jc w:val="center"/>
                              <w:rPr>
                                <w:b/>
                                <w:sz w:val="28"/>
                                <w:u w:val="single"/>
                              </w:rPr>
                            </w:pPr>
                          </w:p>
                          <w:p w14:paraId="7B70D2AD" w14:textId="324F4117" w:rsidR="00B27294" w:rsidRDefault="00B27294" w:rsidP="00DE6E24">
                            <w:pPr>
                              <w:jc w:val="center"/>
                              <w:rPr>
                                <w:b/>
                                <w:sz w:val="28"/>
                                <w:u w:val="single"/>
                              </w:rPr>
                            </w:pPr>
                          </w:p>
                          <w:p w14:paraId="2580EE24" w14:textId="5E3CAC4D" w:rsidR="00B27294" w:rsidRDefault="00B27294" w:rsidP="00DE6E24">
                            <w:pPr>
                              <w:jc w:val="center"/>
                              <w:rPr>
                                <w:b/>
                                <w:sz w:val="28"/>
                                <w:u w:val="single"/>
                              </w:rPr>
                            </w:pPr>
                          </w:p>
                          <w:p w14:paraId="58AADBEA" w14:textId="2DC386F6" w:rsidR="00B27294" w:rsidRDefault="00B27294" w:rsidP="00DE6E24">
                            <w:pPr>
                              <w:jc w:val="center"/>
                              <w:rPr>
                                <w:b/>
                                <w:sz w:val="28"/>
                                <w:u w:val="single"/>
                              </w:rPr>
                            </w:pPr>
                          </w:p>
                          <w:p w14:paraId="411D54DF" w14:textId="1D4DD01F" w:rsidR="00B27294" w:rsidRDefault="00B27294" w:rsidP="00DE6E24">
                            <w:pPr>
                              <w:jc w:val="center"/>
                              <w:rPr>
                                <w:b/>
                                <w:sz w:val="28"/>
                                <w:u w:val="single"/>
                              </w:rPr>
                            </w:pPr>
                          </w:p>
                          <w:p w14:paraId="4D35F852" w14:textId="2A84516F" w:rsidR="00B27294" w:rsidRDefault="00B27294" w:rsidP="00DE6E24">
                            <w:pPr>
                              <w:jc w:val="center"/>
                              <w:rPr>
                                <w:b/>
                                <w:sz w:val="28"/>
                                <w:u w:val="single"/>
                              </w:rPr>
                            </w:pPr>
                          </w:p>
                          <w:p w14:paraId="3134DB87" w14:textId="53D69977" w:rsidR="00B27294" w:rsidRDefault="00B27294" w:rsidP="00DE6E24">
                            <w:pPr>
                              <w:jc w:val="center"/>
                              <w:rPr>
                                <w:b/>
                                <w:sz w:val="28"/>
                                <w:u w:val="single"/>
                              </w:rPr>
                            </w:pPr>
                          </w:p>
                          <w:p w14:paraId="6ACA58BF" w14:textId="6FBB9484" w:rsidR="00B27294" w:rsidRDefault="00B27294" w:rsidP="00DE6E24">
                            <w:pPr>
                              <w:jc w:val="center"/>
                              <w:rPr>
                                <w:b/>
                                <w:sz w:val="28"/>
                                <w:u w:val="single"/>
                              </w:rPr>
                            </w:pPr>
                          </w:p>
                          <w:p w14:paraId="0A3D72FC" w14:textId="7270D7BB" w:rsidR="00B27294" w:rsidRDefault="00B27294" w:rsidP="00DE6E24">
                            <w:pPr>
                              <w:jc w:val="center"/>
                              <w:rPr>
                                <w:b/>
                                <w:sz w:val="28"/>
                                <w:u w:val="single"/>
                              </w:rPr>
                            </w:pPr>
                          </w:p>
                          <w:p w14:paraId="6E1104E3" w14:textId="1DF55E4B" w:rsidR="00B27294" w:rsidRDefault="00B27294" w:rsidP="00DE6E24">
                            <w:pPr>
                              <w:jc w:val="center"/>
                              <w:rPr>
                                <w:b/>
                                <w:sz w:val="28"/>
                                <w:u w:val="single"/>
                              </w:rPr>
                            </w:pPr>
                          </w:p>
                          <w:p w14:paraId="692F3763" w14:textId="536CD07E" w:rsidR="00B27294" w:rsidRDefault="00B27294" w:rsidP="00DE6E24">
                            <w:pPr>
                              <w:jc w:val="center"/>
                              <w:rPr>
                                <w:b/>
                                <w:sz w:val="28"/>
                                <w:u w:val="single"/>
                              </w:rPr>
                            </w:pPr>
                          </w:p>
                          <w:p w14:paraId="10875176" w14:textId="77777777" w:rsidR="00B27294" w:rsidRPr="00DE6E24" w:rsidRDefault="00B27294" w:rsidP="00DE6E24">
                            <w:pPr>
                              <w:jc w:val="center"/>
                              <w:rPr>
                                <w:b/>
                                <w:sz w:val="28"/>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D01CD" id="_x0000_t202" coordsize="21600,21600" o:spt="202" path="m,l,21600r21600,l21600,xe">
                <v:stroke joinstyle="miter"/>
                <v:path gradientshapeok="t" o:connecttype="rect"/>
              </v:shapetype>
              <v:shape id="Text Box 2" o:spid="_x0000_s1026" type="#_x0000_t202" style="position:absolute;margin-left:5.15pt;margin-top:148.65pt;width:431.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Fg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">
                <v:textbox style="mso-fit-shape-to-text:t">
                  <w:txbxContent>
                    <w:p w14:paraId="1B236D8B" w14:textId="198E2B01" w:rsidR="00DE6E24" w:rsidRDefault="00DE6E24" w:rsidP="00DE6E24">
                      <w:pPr>
                        <w:jc w:val="center"/>
                        <w:rPr>
                          <w:b/>
                          <w:sz w:val="28"/>
                          <w:u w:val="single"/>
                        </w:rPr>
                      </w:pPr>
                      <w:r w:rsidRPr="00DE6E24">
                        <w:rPr>
                          <w:b/>
                          <w:sz w:val="28"/>
                          <w:u w:val="single"/>
                        </w:rPr>
                        <w:t>Careers Education, Information, Advice and Guidance Policy</w:t>
                      </w:r>
                    </w:p>
                    <w:p w14:paraId="7E148FEA" w14:textId="75E1F9F1" w:rsidR="00B27294" w:rsidRDefault="00B27294" w:rsidP="00DE6E24">
                      <w:pPr>
                        <w:jc w:val="center"/>
                        <w:rPr>
                          <w:b/>
                          <w:sz w:val="28"/>
                          <w:u w:val="single"/>
                        </w:rPr>
                      </w:pPr>
                    </w:p>
                    <w:p w14:paraId="793E8F27" w14:textId="7006CE11" w:rsidR="00B27294" w:rsidRDefault="00B27294" w:rsidP="00DE6E24">
                      <w:pPr>
                        <w:jc w:val="center"/>
                        <w:rPr>
                          <w:b/>
                          <w:sz w:val="28"/>
                          <w:u w:val="single"/>
                        </w:rPr>
                      </w:pPr>
                    </w:p>
                    <w:p w14:paraId="501C489A" w14:textId="681A2179" w:rsidR="00B27294" w:rsidRDefault="00B27294" w:rsidP="00DE6E24">
                      <w:pPr>
                        <w:jc w:val="center"/>
                        <w:rPr>
                          <w:b/>
                          <w:sz w:val="28"/>
                          <w:u w:val="single"/>
                        </w:rPr>
                      </w:pPr>
                    </w:p>
                    <w:p w14:paraId="324CCD9F" w14:textId="77777777" w:rsidR="00B27294" w:rsidRDefault="00B27294" w:rsidP="00B27294">
                      <w:pPr>
                        <w:rPr>
                          <w:b/>
                          <w:sz w:val="10"/>
                          <w:szCs w:val="18"/>
                          <w:u w:val="single"/>
                        </w:rPr>
                      </w:pPr>
                    </w:p>
                    <w:p w14:paraId="4779179D" w14:textId="44CDCA4B" w:rsidR="00B27294" w:rsidRDefault="00B27294" w:rsidP="00B27294">
                      <w:pPr>
                        <w:ind w:left="1418" w:right="-360" w:hanging="2250"/>
                        <w:jc w:val="center"/>
                        <w:outlineLvl w:val="0"/>
                        <w:rPr>
                          <w:color w:val="000000"/>
                          <w:sz w:val="20"/>
                          <w:szCs w:val="20"/>
                        </w:rPr>
                      </w:pPr>
                      <w:r>
                        <w:rPr>
                          <w:color w:val="000000"/>
                          <w:sz w:val="20"/>
                          <w:szCs w:val="20"/>
                        </w:rPr>
                        <w:t>School Wellbeing</w:t>
                      </w:r>
                      <w:r w:rsidRPr="00886725">
                        <w:rPr>
                          <w:color w:val="000000"/>
                          <w:sz w:val="20"/>
                          <w:szCs w:val="20"/>
                        </w:rPr>
                        <w:t xml:space="preserve"> </w:t>
                      </w:r>
                      <w:r w:rsidRPr="00B85A37">
                        <w:rPr>
                          <w:color w:val="000000"/>
                          <w:sz w:val="20"/>
                          <w:szCs w:val="20"/>
                        </w:rPr>
                        <w:t xml:space="preserve">Policy Agreed at: </w:t>
                      </w:r>
                      <w:r>
                        <w:rPr>
                          <w:color w:val="000000"/>
                          <w:sz w:val="20"/>
                          <w:szCs w:val="20"/>
                        </w:rPr>
                        <w:tab/>
                      </w:r>
                      <w:r>
                        <w:rPr>
                          <w:color w:val="000000"/>
                          <w:sz w:val="20"/>
                          <w:szCs w:val="20"/>
                        </w:rPr>
                        <w:tab/>
                      </w:r>
                      <w:r>
                        <w:rPr>
                          <w:color w:val="000000"/>
                          <w:sz w:val="20"/>
                          <w:szCs w:val="20"/>
                        </w:rPr>
                        <w:tab/>
                      </w:r>
                      <w:r w:rsidRPr="00886725">
                        <w:rPr>
                          <w:color w:val="000000"/>
                          <w:sz w:val="20"/>
                          <w:szCs w:val="20"/>
                        </w:rPr>
                        <w:t xml:space="preserve"> </w:t>
                      </w:r>
                      <w:r w:rsidR="00FA1E10" w:rsidRPr="00FA1E10">
                        <w:rPr>
                          <w:color w:val="000000"/>
                          <w:sz w:val="20"/>
                          <w:szCs w:val="20"/>
                        </w:rPr>
                        <w:t>D</w:t>
                      </w:r>
                      <w:r w:rsidRPr="00FA1E10">
                        <w:rPr>
                          <w:color w:val="000000"/>
                          <w:sz w:val="20"/>
                          <w:szCs w:val="20"/>
                        </w:rPr>
                        <w:t>ate:</w:t>
                      </w:r>
                    </w:p>
                    <w:p w14:paraId="0B8BCD7C" w14:textId="77777777" w:rsidR="00B27294" w:rsidRPr="00B85A37" w:rsidRDefault="00B27294" w:rsidP="00B27294">
                      <w:pPr>
                        <w:ind w:left="1418" w:right="-360" w:hanging="2250"/>
                        <w:jc w:val="center"/>
                        <w:outlineLvl w:val="0"/>
                        <w:rPr>
                          <w:spacing w:val="-3"/>
                          <w:sz w:val="20"/>
                          <w:szCs w:val="20"/>
                          <w:lang w:eastAsia="en-GB"/>
                        </w:rPr>
                      </w:pPr>
                      <w:r w:rsidRPr="00B85A37">
                        <w:rPr>
                          <w:spacing w:val="-3"/>
                          <w:sz w:val="20"/>
                          <w:szCs w:val="20"/>
                          <w:lang w:eastAsia="en-GB"/>
                        </w:rPr>
                        <w:t>Signed and Approved by:</w:t>
                      </w:r>
                      <w:r w:rsidRPr="00B85A37">
                        <w:rPr>
                          <w:spacing w:val="-3"/>
                          <w:sz w:val="20"/>
                          <w:szCs w:val="20"/>
                          <w:lang w:eastAsia="en-GB"/>
                        </w:rPr>
                        <w:tab/>
                      </w:r>
                      <w:r w:rsidRPr="00B85A37">
                        <w:rPr>
                          <w:spacing w:val="-3"/>
                          <w:sz w:val="20"/>
                          <w:szCs w:val="20"/>
                          <w:lang w:eastAsia="en-GB"/>
                        </w:rPr>
                        <w:tab/>
                        <w:t xml:space="preserve">    </w:t>
                      </w:r>
                    </w:p>
                    <w:tbl>
                      <w:tblPr>
                        <w:tblStyle w:val="TableGrid"/>
                        <w:tblW w:w="0" w:type="auto"/>
                        <w:jc w:val="center"/>
                        <w:tblLook w:val="04A0" w:firstRow="1" w:lastRow="0" w:firstColumn="1" w:lastColumn="0" w:noHBand="0" w:noVBand="1"/>
                      </w:tblPr>
                      <w:tblGrid>
                        <w:gridCol w:w="4114"/>
                        <w:gridCol w:w="4114"/>
                      </w:tblGrid>
                      <w:tr w:rsidR="00B27294" w14:paraId="1B5C86A1" w14:textId="77777777" w:rsidTr="00FB3EC0">
                        <w:trPr>
                          <w:trHeight w:val="256"/>
                          <w:jc w:val="center"/>
                        </w:trPr>
                        <w:tc>
                          <w:tcPr>
                            <w:tcW w:w="4114" w:type="dxa"/>
                          </w:tcPr>
                          <w:p w14:paraId="0D56D3A9" w14:textId="77777777" w:rsidR="00B27294" w:rsidRDefault="00B27294" w:rsidP="00B27294">
                            <w:pPr>
                              <w:widowControl w:val="0"/>
                              <w:tabs>
                                <w:tab w:val="left" w:pos="0"/>
                              </w:tabs>
                              <w:suppressAutoHyphens/>
                              <w:rPr>
                                <w:spacing w:val="-3"/>
                                <w:sz w:val="20"/>
                                <w:szCs w:val="20"/>
                                <w:lang w:eastAsia="en-GB"/>
                              </w:rPr>
                            </w:pPr>
                            <w:r>
                              <w:rPr>
                                <w:spacing w:val="-3"/>
                                <w:sz w:val="20"/>
                                <w:szCs w:val="20"/>
                                <w:lang w:eastAsia="en-GB"/>
                              </w:rPr>
                              <w:t>Headteacher</w:t>
                            </w:r>
                          </w:p>
                        </w:tc>
                        <w:tc>
                          <w:tcPr>
                            <w:tcW w:w="4114" w:type="dxa"/>
                          </w:tcPr>
                          <w:p w14:paraId="5702A40E"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(Signature)</w:t>
                            </w:r>
                          </w:p>
                        </w:tc>
                      </w:tr>
                      <w:tr w:rsidR="00B27294" w14:paraId="6C8AC56A" w14:textId="77777777" w:rsidTr="00FB3EC0">
                        <w:trPr>
                          <w:trHeight w:val="241"/>
                          <w:jc w:val="center"/>
                        </w:trPr>
                        <w:tc>
                          <w:tcPr>
                            <w:tcW w:w="4114" w:type="dxa"/>
                          </w:tcPr>
                          <w:p w14:paraId="47A58449" w14:textId="77777777" w:rsidR="00B27294" w:rsidRDefault="00B27294" w:rsidP="00B27294">
                            <w:pPr>
                              <w:widowControl w:val="0"/>
                              <w:tabs>
                                <w:tab w:val="left" w:pos="0"/>
                              </w:tabs>
                              <w:suppressAutoHyphens/>
                              <w:rPr>
                                <w:spacing w:val="-3"/>
                                <w:sz w:val="20"/>
                                <w:szCs w:val="20"/>
                                <w:lang w:eastAsia="en-GB"/>
                              </w:rPr>
                            </w:pPr>
                          </w:p>
                        </w:tc>
                        <w:tc>
                          <w:tcPr>
                            <w:tcW w:w="4114" w:type="dxa"/>
                          </w:tcPr>
                          <w:p w14:paraId="33D0CE65"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(Name)</w:t>
                            </w:r>
                          </w:p>
                        </w:tc>
                      </w:tr>
                      <w:tr w:rsidR="00B27294" w14:paraId="0E4DA4A5" w14:textId="77777777" w:rsidTr="00FB3EC0">
                        <w:trPr>
                          <w:trHeight w:val="256"/>
                          <w:jc w:val="center"/>
                        </w:trPr>
                        <w:tc>
                          <w:tcPr>
                            <w:tcW w:w="4114" w:type="dxa"/>
                          </w:tcPr>
                          <w:p w14:paraId="22C473B6" w14:textId="77777777" w:rsidR="00B27294" w:rsidRDefault="00B27294" w:rsidP="00B27294">
                            <w:pPr>
                              <w:widowControl w:val="0"/>
                              <w:tabs>
                                <w:tab w:val="left" w:pos="0"/>
                              </w:tabs>
                              <w:suppressAutoHyphens/>
                              <w:rPr>
                                <w:spacing w:val="-3"/>
                                <w:sz w:val="20"/>
                                <w:szCs w:val="20"/>
                                <w:lang w:eastAsia="en-GB"/>
                              </w:rPr>
                            </w:pPr>
                          </w:p>
                        </w:tc>
                        <w:tc>
                          <w:tcPr>
                            <w:tcW w:w="4114" w:type="dxa"/>
                          </w:tcPr>
                          <w:p w14:paraId="6597DEDD"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(Date)</w:t>
                            </w:r>
                          </w:p>
                        </w:tc>
                      </w:tr>
                      <w:tr w:rsidR="00B27294" w14:paraId="348993DE" w14:textId="77777777" w:rsidTr="00FB3EC0">
                        <w:trPr>
                          <w:trHeight w:val="256"/>
                          <w:jc w:val="center"/>
                        </w:trPr>
                        <w:tc>
                          <w:tcPr>
                            <w:tcW w:w="4114" w:type="dxa"/>
                          </w:tcPr>
                          <w:p w14:paraId="53B2180B" w14:textId="77777777" w:rsidR="00B27294" w:rsidRDefault="00B27294" w:rsidP="00B27294">
                            <w:pPr>
                              <w:widowControl w:val="0"/>
                              <w:tabs>
                                <w:tab w:val="left" w:pos="0"/>
                              </w:tabs>
                              <w:suppressAutoHyphens/>
                              <w:rPr>
                                <w:spacing w:val="-3"/>
                                <w:sz w:val="20"/>
                                <w:szCs w:val="20"/>
                                <w:lang w:eastAsia="en-GB"/>
                              </w:rPr>
                            </w:pPr>
                            <w:r w:rsidRPr="00B85A37">
                              <w:rPr>
                                <w:spacing w:val="-3"/>
                                <w:sz w:val="20"/>
                                <w:szCs w:val="20"/>
                                <w:lang w:eastAsia="en-GB"/>
                              </w:rPr>
                              <w:t>Chair of Committee</w:t>
                            </w:r>
                          </w:p>
                        </w:tc>
                        <w:tc>
                          <w:tcPr>
                            <w:tcW w:w="4114" w:type="dxa"/>
                          </w:tcPr>
                          <w:p w14:paraId="7251507C"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(Signature)</w:t>
                            </w:r>
                          </w:p>
                        </w:tc>
                      </w:tr>
                      <w:tr w:rsidR="00B27294" w14:paraId="0AD530B4" w14:textId="77777777" w:rsidTr="00FB3EC0">
                        <w:trPr>
                          <w:trHeight w:val="241"/>
                          <w:jc w:val="center"/>
                        </w:trPr>
                        <w:tc>
                          <w:tcPr>
                            <w:tcW w:w="4114" w:type="dxa"/>
                          </w:tcPr>
                          <w:p w14:paraId="1CFA7801" w14:textId="77777777" w:rsidR="00B27294" w:rsidRDefault="00B27294" w:rsidP="00B27294">
                            <w:pPr>
                              <w:widowControl w:val="0"/>
                              <w:tabs>
                                <w:tab w:val="left" w:pos="0"/>
                              </w:tabs>
                              <w:suppressAutoHyphens/>
                              <w:jc w:val="center"/>
                              <w:rPr>
                                <w:spacing w:val="-3"/>
                                <w:sz w:val="20"/>
                                <w:szCs w:val="20"/>
                                <w:lang w:eastAsia="en-GB"/>
                              </w:rPr>
                            </w:pPr>
                          </w:p>
                        </w:tc>
                        <w:tc>
                          <w:tcPr>
                            <w:tcW w:w="4114" w:type="dxa"/>
                          </w:tcPr>
                          <w:p w14:paraId="4FDA755C"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(Name)</w:t>
                            </w:r>
                          </w:p>
                        </w:tc>
                      </w:tr>
                      <w:tr w:rsidR="00B27294" w14:paraId="3B604A92" w14:textId="77777777" w:rsidTr="00FB3EC0">
                        <w:trPr>
                          <w:trHeight w:val="256"/>
                          <w:jc w:val="center"/>
                        </w:trPr>
                        <w:tc>
                          <w:tcPr>
                            <w:tcW w:w="4114" w:type="dxa"/>
                          </w:tcPr>
                          <w:p w14:paraId="2FBA1A8B" w14:textId="77777777" w:rsidR="00B27294" w:rsidRDefault="00B27294" w:rsidP="00B27294">
                            <w:pPr>
                              <w:widowControl w:val="0"/>
                              <w:tabs>
                                <w:tab w:val="left" w:pos="0"/>
                              </w:tabs>
                              <w:suppressAutoHyphens/>
                              <w:jc w:val="center"/>
                              <w:rPr>
                                <w:spacing w:val="-3"/>
                                <w:sz w:val="20"/>
                                <w:szCs w:val="20"/>
                                <w:lang w:eastAsia="en-GB"/>
                              </w:rPr>
                            </w:pPr>
                          </w:p>
                        </w:tc>
                        <w:tc>
                          <w:tcPr>
                            <w:tcW w:w="4114" w:type="dxa"/>
                          </w:tcPr>
                          <w:p w14:paraId="11992655" w14:textId="77777777" w:rsidR="00B27294" w:rsidRDefault="00B27294" w:rsidP="00B27294">
                            <w:pPr>
                              <w:widowControl w:val="0"/>
                              <w:tabs>
                                <w:tab w:val="left" w:pos="0"/>
                              </w:tabs>
                              <w:suppressAutoHyphens/>
                              <w:jc w:val="right"/>
                              <w:rPr>
                                <w:spacing w:val="-3"/>
                                <w:sz w:val="20"/>
                                <w:szCs w:val="20"/>
                                <w:lang w:eastAsia="en-GB"/>
                              </w:rPr>
                            </w:pPr>
                            <w:r w:rsidRPr="00B85A37">
                              <w:rPr>
                                <w:spacing w:val="-3"/>
                                <w:sz w:val="20"/>
                                <w:szCs w:val="20"/>
                                <w:lang w:eastAsia="en-GB"/>
                              </w:rPr>
                              <w:t>(Date)</w:t>
                            </w:r>
                          </w:p>
                        </w:tc>
                      </w:tr>
                    </w:tbl>
                    <w:p w14:paraId="781985A6" w14:textId="77777777" w:rsidR="00B27294" w:rsidRPr="00B85A37" w:rsidRDefault="00B27294" w:rsidP="00B27294">
                      <w:pPr>
                        <w:ind w:left="1170" w:hanging="2250"/>
                        <w:jc w:val="center"/>
                        <w:rPr>
                          <w:color w:val="000000"/>
                          <w:sz w:val="20"/>
                          <w:szCs w:val="20"/>
                        </w:rPr>
                      </w:pPr>
                    </w:p>
                    <w:p w14:paraId="06291D81" w14:textId="77777777" w:rsidR="00B27294" w:rsidRPr="00B85A37" w:rsidRDefault="00B27294" w:rsidP="00B27294">
                      <w:pPr>
                        <w:ind w:left="1170" w:hanging="2250"/>
                        <w:jc w:val="center"/>
                        <w:rPr>
                          <w:color w:val="000000"/>
                          <w:sz w:val="20"/>
                          <w:szCs w:val="20"/>
                        </w:rPr>
                      </w:pPr>
                    </w:p>
                    <w:p w14:paraId="725D9C6D" w14:textId="77777777" w:rsidR="00B27294" w:rsidRPr="00B85A37" w:rsidRDefault="00B27294" w:rsidP="00B27294">
                      <w:pPr>
                        <w:ind w:left="1170" w:hanging="2250"/>
                        <w:jc w:val="center"/>
                        <w:outlineLvl w:val="0"/>
                        <w:rPr>
                          <w:b/>
                          <w:color w:val="000000"/>
                          <w:sz w:val="20"/>
                          <w:szCs w:val="20"/>
                        </w:rPr>
                      </w:pPr>
                      <w:r w:rsidRPr="00B85A37">
                        <w:rPr>
                          <w:color w:val="000000"/>
                          <w:sz w:val="20"/>
                          <w:szCs w:val="20"/>
                        </w:rPr>
                        <w:t xml:space="preserve">To Be Reviewed: September </w:t>
                      </w:r>
                      <w:r>
                        <w:rPr>
                          <w:color w:val="000000"/>
                          <w:sz w:val="20"/>
                          <w:szCs w:val="20"/>
                        </w:rPr>
                        <w:t xml:space="preserve">2023   </w:t>
                      </w:r>
                      <w:r w:rsidRPr="00B85A37">
                        <w:rPr>
                          <w:b/>
                          <w:color w:val="000000"/>
                          <w:sz w:val="20"/>
                          <w:szCs w:val="20"/>
                        </w:rPr>
                        <w:t xml:space="preserve">Designated person: </w:t>
                      </w:r>
                      <w:r w:rsidRPr="008F2E5A">
                        <w:rPr>
                          <w:b/>
                          <w:color w:val="000000"/>
                          <w:sz w:val="20"/>
                          <w:szCs w:val="20"/>
                        </w:rPr>
                        <w:t>J Beresford, Assistant Headteacher</w:t>
                      </w:r>
                    </w:p>
                    <w:p w14:paraId="4D82FD84" w14:textId="354493A2" w:rsidR="00B27294" w:rsidRDefault="00B27294" w:rsidP="00DE6E24">
                      <w:pPr>
                        <w:jc w:val="center"/>
                        <w:rPr>
                          <w:b/>
                          <w:sz w:val="28"/>
                          <w:u w:val="single"/>
                        </w:rPr>
                      </w:pPr>
                    </w:p>
                    <w:p w14:paraId="22E09029" w14:textId="1C07345C" w:rsidR="00B27294" w:rsidRDefault="00B27294" w:rsidP="00DE6E24">
                      <w:pPr>
                        <w:jc w:val="center"/>
                        <w:rPr>
                          <w:b/>
                          <w:sz w:val="28"/>
                          <w:u w:val="single"/>
                        </w:rPr>
                      </w:pPr>
                    </w:p>
                    <w:p w14:paraId="5B70817D" w14:textId="062490F9" w:rsidR="00B27294" w:rsidRDefault="00B27294" w:rsidP="00DE6E24">
                      <w:pPr>
                        <w:jc w:val="center"/>
                        <w:rPr>
                          <w:b/>
                          <w:sz w:val="28"/>
                          <w:u w:val="single"/>
                        </w:rPr>
                      </w:pPr>
                    </w:p>
                    <w:p w14:paraId="43DA5DE6" w14:textId="2B51184C" w:rsidR="00B27294" w:rsidRDefault="00B27294" w:rsidP="00DE6E24">
                      <w:pPr>
                        <w:jc w:val="center"/>
                        <w:rPr>
                          <w:b/>
                          <w:sz w:val="28"/>
                          <w:u w:val="single"/>
                        </w:rPr>
                      </w:pPr>
                    </w:p>
                    <w:p w14:paraId="611DE9FC" w14:textId="53A6423C" w:rsidR="00B27294" w:rsidRDefault="00B27294" w:rsidP="00DE6E24">
                      <w:pPr>
                        <w:jc w:val="center"/>
                        <w:rPr>
                          <w:b/>
                          <w:sz w:val="28"/>
                          <w:u w:val="single"/>
                        </w:rPr>
                      </w:pPr>
                    </w:p>
                    <w:p w14:paraId="2C47E1E6" w14:textId="5CB1EFD2" w:rsidR="00B27294" w:rsidRDefault="00B27294" w:rsidP="00DE6E24">
                      <w:pPr>
                        <w:jc w:val="center"/>
                        <w:rPr>
                          <w:b/>
                          <w:sz w:val="28"/>
                          <w:u w:val="single"/>
                        </w:rPr>
                      </w:pPr>
                    </w:p>
                    <w:p w14:paraId="314A3F21" w14:textId="0864A7CA" w:rsidR="00B27294" w:rsidRDefault="00B27294" w:rsidP="00DE6E24">
                      <w:pPr>
                        <w:jc w:val="center"/>
                        <w:rPr>
                          <w:b/>
                          <w:sz w:val="28"/>
                          <w:u w:val="single"/>
                        </w:rPr>
                      </w:pPr>
                    </w:p>
                    <w:p w14:paraId="188598D9" w14:textId="5845739A" w:rsidR="00B27294" w:rsidRDefault="00B27294" w:rsidP="00DE6E24">
                      <w:pPr>
                        <w:jc w:val="center"/>
                        <w:rPr>
                          <w:b/>
                          <w:sz w:val="28"/>
                          <w:u w:val="single"/>
                        </w:rPr>
                      </w:pPr>
                    </w:p>
                    <w:p w14:paraId="7B70D2AD" w14:textId="324F4117" w:rsidR="00B27294" w:rsidRDefault="00B27294" w:rsidP="00DE6E24">
                      <w:pPr>
                        <w:jc w:val="center"/>
                        <w:rPr>
                          <w:b/>
                          <w:sz w:val="28"/>
                          <w:u w:val="single"/>
                        </w:rPr>
                      </w:pPr>
                    </w:p>
                    <w:p w14:paraId="2580EE24" w14:textId="5E3CAC4D" w:rsidR="00B27294" w:rsidRDefault="00B27294" w:rsidP="00DE6E24">
                      <w:pPr>
                        <w:jc w:val="center"/>
                        <w:rPr>
                          <w:b/>
                          <w:sz w:val="28"/>
                          <w:u w:val="single"/>
                        </w:rPr>
                      </w:pPr>
                    </w:p>
                    <w:p w14:paraId="58AADBEA" w14:textId="2DC386F6" w:rsidR="00B27294" w:rsidRDefault="00B27294" w:rsidP="00DE6E24">
                      <w:pPr>
                        <w:jc w:val="center"/>
                        <w:rPr>
                          <w:b/>
                          <w:sz w:val="28"/>
                          <w:u w:val="single"/>
                        </w:rPr>
                      </w:pPr>
                    </w:p>
                    <w:p w14:paraId="411D54DF" w14:textId="1D4DD01F" w:rsidR="00B27294" w:rsidRDefault="00B27294" w:rsidP="00DE6E24">
                      <w:pPr>
                        <w:jc w:val="center"/>
                        <w:rPr>
                          <w:b/>
                          <w:sz w:val="28"/>
                          <w:u w:val="single"/>
                        </w:rPr>
                      </w:pPr>
                    </w:p>
                    <w:p w14:paraId="4D35F852" w14:textId="2A84516F" w:rsidR="00B27294" w:rsidRDefault="00B27294" w:rsidP="00DE6E24">
                      <w:pPr>
                        <w:jc w:val="center"/>
                        <w:rPr>
                          <w:b/>
                          <w:sz w:val="28"/>
                          <w:u w:val="single"/>
                        </w:rPr>
                      </w:pPr>
                    </w:p>
                    <w:p w14:paraId="3134DB87" w14:textId="53D69977" w:rsidR="00B27294" w:rsidRDefault="00B27294" w:rsidP="00DE6E24">
                      <w:pPr>
                        <w:jc w:val="center"/>
                        <w:rPr>
                          <w:b/>
                          <w:sz w:val="28"/>
                          <w:u w:val="single"/>
                        </w:rPr>
                      </w:pPr>
                    </w:p>
                    <w:p w14:paraId="6ACA58BF" w14:textId="6FBB9484" w:rsidR="00B27294" w:rsidRDefault="00B27294" w:rsidP="00DE6E24">
                      <w:pPr>
                        <w:jc w:val="center"/>
                        <w:rPr>
                          <w:b/>
                          <w:sz w:val="28"/>
                          <w:u w:val="single"/>
                        </w:rPr>
                      </w:pPr>
                    </w:p>
                    <w:p w14:paraId="0A3D72FC" w14:textId="7270D7BB" w:rsidR="00B27294" w:rsidRDefault="00B27294" w:rsidP="00DE6E24">
                      <w:pPr>
                        <w:jc w:val="center"/>
                        <w:rPr>
                          <w:b/>
                          <w:sz w:val="28"/>
                          <w:u w:val="single"/>
                        </w:rPr>
                      </w:pPr>
                    </w:p>
                    <w:p w14:paraId="6E1104E3" w14:textId="1DF55E4B" w:rsidR="00B27294" w:rsidRDefault="00B27294" w:rsidP="00DE6E24">
                      <w:pPr>
                        <w:jc w:val="center"/>
                        <w:rPr>
                          <w:b/>
                          <w:sz w:val="28"/>
                          <w:u w:val="single"/>
                        </w:rPr>
                      </w:pPr>
                    </w:p>
                    <w:p w14:paraId="692F3763" w14:textId="536CD07E" w:rsidR="00B27294" w:rsidRDefault="00B27294" w:rsidP="00DE6E24">
                      <w:pPr>
                        <w:jc w:val="center"/>
                        <w:rPr>
                          <w:b/>
                          <w:sz w:val="28"/>
                          <w:u w:val="single"/>
                        </w:rPr>
                      </w:pPr>
                    </w:p>
                    <w:p w14:paraId="10875176" w14:textId="77777777" w:rsidR="00B27294" w:rsidRPr="00DE6E24" w:rsidRDefault="00B27294" w:rsidP="00DE6E24">
                      <w:pPr>
                        <w:jc w:val="center"/>
                        <w:rPr>
                          <w:b/>
                          <w:sz w:val="28"/>
                          <w:u w:val="single"/>
                        </w:rPr>
                      </w:pPr>
                    </w:p>
                  </w:txbxContent>
                </v:textbox>
                <w10:wrap type="square" anchorx="margin"/>
              </v:shape>
            </w:pict>
          </mc:Fallback>
        </mc:AlternateContent>
      </w:r>
    </w:p>
    <w:p w14:paraId="729BA459" w14:textId="16C52DB0" w:rsidR="00655D15" w:rsidRDefault="00DE6E24" w:rsidP="00DE6E24">
      <w:pPr>
        <w:rPr>
          <w:b/>
          <w:sz w:val="36"/>
          <w:szCs w:val="28"/>
          <w:u w:val="single"/>
        </w:rPr>
      </w:pPr>
      <w:r>
        <w:rPr>
          <w:b/>
          <w:sz w:val="36"/>
          <w:szCs w:val="28"/>
          <w:u w:val="single"/>
        </w:rPr>
        <w:lastRenderedPageBreak/>
        <w:t xml:space="preserve">Contents </w:t>
      </w:r>
    </w:p>
    <w:p w14:paraId="257677CE" w14:textId="4CDEDC86" w:rsidR="00DE6E24" w:rsidRDefault="00DE6E24" w:rsidP="00DE6E24">
      <w:pPr>
        <w:rPr>
          <w:b/>
          <w:sz w:val="36"/>
          <w:szCs w:val="28"/>
          <w:u w:val="single"/>
        </w:rPr>
      </w:pPr>
    </w:p>
    <w:p w14:paraId="1CBECD7C" w14:textId="544857DF" w:rsidR="00DE6E24" w:rsidRPr="00DE6E24" w:rsidRDefault="00DE6E24" w:rsidP="00DE6E24">
      <w:pPr>
        <w:pStyle w:val="ListParagraph"/>
        <w:numPr>
          <w:ilvl w:val="0"/>
          <w:numId w:val="8"/>
        </w:numPr>
        <w:rPr>
          <w:b/>
          <w:sz w:val="36"/>
          <w:szCs w:val="28"/>
          <w:u w:val="single"/>
        </w:rPr>
      </w:pPr>
      <w:r>
        <w:rPr>
          <w:sz w:val="36"/>
          <w:szCs w:val="28"/>
        </w:rPr>
        <w:t>Our Vision and Aims</w:t>
      </w:r>
    </w:p>
    <w:p w14:paraId="765FD61B" w14:textId="24C97075" w:rsidR="00DE6E24" w:rsidRDefault="00DE6E24" w:rsidP="00DE6E24">
      <w:pPr>
        <w:rPr>
          <w:b/>
          <w:sz w:val="36"/>
          <w:szCs w:val="28"/>
          <w:u w:val="single"/>
        </w:rPr>
      </w:pPr>
    </w:p>
    <w:p w14:paraId="5EEC0049" w14:textId="1ED3CACF" w:rsidR="00DE6E24" w:rsidRDefault="00DE6E24" w:rsidP="00DE6E24">
      <w:pPr>
        <w:rPr>
          <w:b/>
          <w:sz w:val="36"/>
          <w:szCs w:val="28"/>
          <w:u w:val="single"/>
        </w:rPr>
      </w:pPr>
    </w:p>
    <w:p w14:paraId="3E183C51" w14:textId="3F702F36" w:rsidR="00DE6E24" w:rsidRPr="00090665" w:rsidRDefault="00090665" w:rsidP="00DE6E24">
      <w:pPr>
        <w:pStyle w:val="ListParagraph"/>
        <w:numPr>
          <w:ilvl w:val="0"/>
          <w:numId w:val="8"/>
        </w:numPr>
        <w:rPr>
          <w:b/>
          <w:sz w:val="36"/>
          <w:szCs w:val="28"/>
          <w:u w:val="single"/>
        </w:rPr>
      </w:pPr>
      <w:r>
        <w:rPr>
          <w:sz w:val="36"/>
          <w:szCs w:val="28"/>
        </w:rPr>
        <w:t>Legislative Requirements</w:t>
      </w:r>
    </w:p>
    <w:p w14:paraId="68DF7BEF" w14:textId="4485FA2C" w:rsidR="00090665" w:rsidRDefault="00090665" w:rsidP="00090665">
      <w:pPr>
        <w:pStyle w:val="ListParagraph"/>
        <w:rPr>
          <w:b/>
          <w:sz w:val="36"/>
          <w:szCs w:val="28"/>
          <w:u w:val="single"/>
        </w:rPr>
      </w:pPr>
    </w:p>
    <w:p w14:paraId="62DB343D" w14:textId="77777777" w:rsidR="00090665" w:rsidRDefault="00090665" w:rsidP="00090665">
      <w:pPr>
        <w:pStyle w:val="ListParagraph"/>
        <w:rPr>
          <w:b/>
          <w:sz w:val="36"/>
          <w:szCs w:val="28"/>
          <w:u w:val="single"/>
        </w:rPr>
      </w:pPr>
    </w:p>
    <w:p w14:paraId="536FD13A" w14:textId="22877DEE" w:rsidR="00090665" w:rsidRPr="009D7109" w:rsidRDefault="009D7109" w:rsidP="00090665">
      <w:pPr>
        <w:pStyle w:val="ListParagraph"/>
        <w:numPr>
          <w:ilvl w:val="0"/>
          <w:numId w:val="8"/>
        </w:numPr>
        <w:rPr>
          <w:b/>
          <w:sz w:val="36"/>
          <w:szCs w:val="28"/>
          <w:u w:val="single"/>
        </w:rPr>
      </w:pPr>
      <w:r>
        <w:rPr>
          <w:sz w:val="36"/>
          <w:szCs w:val="28"/>
        </w:rPr>
        <w:t>CEIAG at Heaton School</w:t>
      </w:r>
    </w:p>
    <w:p w14:paraId="42F6E0F0" w14:textId="275FEB48" w:rsidR="009D7109" w:rsidRDefault="009D7109" w:rsidP="009D7109">
      <w:pPr>
        <w:rPr>
          <w:b/>
          <w:sz w:val="36"/>
          <w:szCs w:val="28"/>
          <w:u w:val="single"/>
        </w:rPr>
      </w:pPr>
    </w:p>
    <w:p w14:paraId="25D1F36A" w14:textId="0273DD36" w:rsidR="009D7109" w:rsidRDefault="009D7109" w:rsidP="009D7109">
      <w:pPr>
        <w:rPr>
          <w:b/>
          <w:sz w:val="36"/>
          <w:szCs w:val="28"/>
          <w:u w:val="single"/>
        </w:rPr>
      </w:pPr>
    </w:p>
    <w:p w14:paraId="31FA20D5" w14:textId="26E7D33C" w:rsidR="009D7109" w:rsidRPr="009D7109" w:rsidRDefault="009D7109" w:rsidP="009D7109">
      <w:pPr>
        <w:pStyle w:val="ListParagraph"/>
        <w:numPr>
          <w:ilvl w:val="0"/>
          <w:numId w:val="8"/>
        </w:numPr>
        <w:rPr>
          <w:b/>
          <w:sz w:val="36"/>
          <w:szCs w:val="28"/>
          <w:u w:val="single"/>
        </w:rPr>
      </w:pPr>
      <w:r>
        <w:rPr>
          <w:sz w:val="36"/>
          <w:szCs w:val="28"/>
        </w:rPr>
        <w:t>Working towards Positive Outcomes</w:t>
      </w:r>
    </w:p>
    <w:p w14:paraId="269F592C" w14:textId="527288EF" w:rsidR="009D7109" w:rsidRDefault="009D7109" w:rsidP="009D7109">
      <w:pPr>
        <w:rPr>
          <w:b/>
          <w:sz w:val="36"/>
          <w:szCs w:val="28"/>
          <w:u w:val="single"/>
        </w:rPr>
      </w:pPr>
    </w:p>
    <w:p w14:paraId="0EFC203B" w14:textId="796D1E05" w:rsidR="009D7109" w:rsidRDefault="009D7109" w:rsidP="009D7109">
      <w:pPr>
        <w:rPr>
          <w:b/>
          <w:sz w:val="36"/>
          <w:szCs w:val="28"/>
          <w:u w:val="single"/>
        </w:rPr>
      </w:pPr>
    </w:p>
    <w:p w14:paraId="6A25948F" w14:textId="0AE1A85E" w:rsidR="009D7109" w:rsidRPr="009D7109" w:rsidRDefault="009D7109" w:rsidP="009D7109">
      <w:pPr>
        <w:pStyle w:val="ListParagraph"/>
        <w:numPr>
          <w:ilvl w:val="0"/>
          <w:numId w:val="8"/>
        </w:numPr>
        <w:rPr>
          <w:b/>
          <w:sz w:val="36"/>
          <w:szCs w:val="28"/>
          <w:u w:val="single"/>
        </w:rPr>
      </w:pPr>
      <w:r>
        <w:rPr>
          <w:sz w:val="36"/>
          <w:szCs w:val="28"/>
        </w:rPr>
        <w:t>Heaton School CEIAG Action Plan</w:t>
      </w:r>
    </w:p>
    <w:p w14:paraId="1DB59066" w14:textId="77777777" w:rsidR="00655D15" w:rsidRDefault="00655D15" w:rsidP="004F649A">
      <w:pPr>
        <w:jc w:val="center"/>
        <w:rPr>
          <w:b/>
          <w:sz w:val="36"/>
          <w:szCs w:val="28"/>
          <w:u w:val="single"/>
        </w:rPr>
      </w:pPr>
    </w:p>
    <w:p w14:paraId="6A2D339A" w14:textId="04DDBDB6" w:rsidR="00655D15" w:rsidRDefault="00655D15" w:rsidP="0015733F">
      <w:pPr>
        <w:rPr>
          <w:b/>
          <w:sz w:val="36"/>
          <w:szCs w:val="28"/>
          <w:u w:val="single"/>
        </w:rPr>
      </w:pPr>
    </w:p>
    <w:p w14:paraId="49C3AC8F" w14:textId="0B4E87F2" w:rsidR="0015733F" w:rsidRDefault="0015733F" w:rsidP="0015733F">
      <w:pPr>
        <w:rPr>
          <w:sz w:val="36"/>
          <w:szCs w:val="28"/>
        </w:rPr>
      </w:pPr>
      <w:r>
        <w:rPr>
          <w:sz w:val="36"/>
          <w:szCs w:val="28"/>
        </w:rPr>
        <w:t>Appendix 1</w:t>
      </w:r>
      <w:r>
        <w:rPr>
          <w:sz w:val="36"/>
          <w:szCs w:val="28"/>
        </w:rPr>
        <w:tab/>
      </w:r>
      <w:r w:rsidRPr="0015733F">
        <w:rPr>
          <w:sz w:val="36"/>
          <w:szCs w:val="28"/>
        </w:rPr>
        <w:t>Provider Access statement</w:t>
      </w:r>
    </w:p>
    <w:p w14:paraId="6D5D1674" w14:textId="2733564E" w:rsidR="0015733F" w:rsidRDefault="0015733F" w:rsidP="0015733F">
      <w:pPr>
        <w:rPr>
          <w:sz w:val="36"/>
          <w:szCs w:val="28"/>
        </w:rPr>
      </w:pPr>
    </w:p>
    <w:p w14:paraId="7782B30B" w14:textId="5EC215DF" w:rsidR="0015733F" w:rsidRPr="0015733F" w:rsidRDefault="0015733F" w:rsidP="0015733F">
      <w:pPr>
        <w:rPr>
          <w:sz w:val="36"/>
          <w:szCs w:val="28"/>
        </w:rPr>
      </w:pPr>
      <w:r>
        <w:rPr>
          <w:sz w:val="36"/>
          <w:szCs w:val="28"/>
        </w:rPr>
        <w:tab/>
      </w:r>
    </w:p>
    <w:p w14:paraId="19D7032A" w14:textId="77777777" w:rsidR="00655D15" w:rsidRDefault="00655D15" w:rsidP="004F649A">
      <w:pPr>
        <w:jc w:val="center"/>
        <w:rPr>
          <w:b/>
          <w:sz w:val="36"/>
          <w:szCs w:val="28"/>
          <w:u w:val="single"/>
        </w:rPr>
      </w:pPr>
    </w:p>
    <w:p w14:paraId="05E88930" w14:textId="77777777" w:rsidR="00655D15" w:rsidRDefault="00655D15" w:rsidP="004F649A">
      <w:pPr>
        <w:jc w:val="center"/>
        <w:rPr>
          <w:b/>
          <w:sz w:val="36"/>
          <w:szCs w:val="28"/>
          <w:u w:val="single"/>
        </w:rPr>
      </w:pPr>
    </w:p>
    <w:p w14:paraId="6FB4C840" w14:textId="77777777" w:rsidR="00655D15" w:rsidRDefault="00655D15" w:rsidP="004F649A">
      <w:pPr>
        <w:jc w:val="center"/>
        <w:rPr>
          <w:b/>
          <w:sz w:val="36"/>
          <w:szCs w:val="28"/>
          <w:u w:val="single"/>
        </w:rPr>
      </w:pPr>
    </w:p>
    <w:p w14:paraId="30AC7E72" w14:textId="77777777" w:rsidR="00655D15" w:rsidRDefault="00655D15" w:rsidP="004F649A">
      <w:pPr>
        <w:jc w:val="center"/>
        <w:rPr>
          <w:b/>
          <w:sz w:val="36"/>
          <w:szCs w:val="28"/>
          <w:u w:val="single"/>
        </w:rPr>
      </w:pPr>
    </w:p>
    <w:p w14:paraId="75059CE6" w14:textId="77777777" w:rsidR="00655D15" w:rsidRDefault="00655D15" w:rsidP="004F649A">
      <w:pPr>
        <w:jc w:val="center"/>
        <w:rPr>
          <w:b/>
          <w:sz w:val="36"/>
          <w:szCs w:val="28"/>
          <w:u w:val="single"/>
        </w:rPr>
      </w:pPr>
    </w:p>
    <w:p w14:paraId="70ED77EA" w14:textId="77777777" w:rsidR="00655D15" w:rsidRDefault="00655D15" w:rsidP="004F649A">
      <w:pPr>
        <w:jc w:val="center"/>
        <w:rPr>
          <w:b/>
          <w:sz w:val="36"/>
          <w:szCs w:val="28"/>
          <w:u w:val="single"/>
        </w:rPr>
      </w:pPr>
    </w:p>
    <w:p w14:paraId="5E5F3367" w14:textId="77777777" w:rsidR="00655D15" w:rsidRDefault="00655D15" w:rsidP="004F649A">
      <w:pPr>
        <w:jc w:val="center"/>
        <w:rPr>
          <w:b/>
          <w:sz w:val="36"/>
          <w:szCs w:val="28"/>
          <w:u w:val="single"/>
        </w:rPr>
      </w:pPr>
    </w:p>
    <w:p w14:paraId="17F7CA5D" w14:textId="77777777" w:rsidR="00655D15" w:rsidRDefault="00655D15" w:rsidP="004F649A">
      <w:pPr>
        <w:jc w:val="center"/>
        <w:rPr>
          <w:b/>
          <w:sz w:val="36"/>
          <w:szCs w:val="28"/>
          <w:u w:val="single"/>
        </w:rPr>
      </w:pPr>
    </w:p>
    <w:p w14:paraId="617FF7AC" w14:textId="77777777" w:rsidR="00655D15" w:rsidRDefault="00655D15" w:rsidP="004F649A">
      <w:pPr>
        <w:jc w:val="center"/>
        <w:rPr>
          <w:b/>
          <w:sz w:val="36"/>
          <w:szCs w:val="28"/>
          <w:u w:val="single"/>
        </w:rPr>
      </w:pPr>
    </w:p>
    <w:p w14:paraId="05395F5E" w14:textId="77777777" w:rsidR="00655D15" w:rsidRDefault="00655D15" w:rsidP="004F649A">
      <w:pPr>
        <w:jc w:val="center"/>
        <w:rPr>
          <w:b/>
          <w:sz w:val="36"/>
          <w:szCs w:val="28"/>
          <w:u w:val="single"/>
        </w:rPr>
      </w:pPr>
    </w:p>
    <w:p w14:paraId="482D697B" w14:textId="77777777" w:rsidR="00DE6E24" w:rsidRDefault="00DE6E24" w:rsidP="009D7109">
      <w:pPr>
        <w:rPr>
          <w:b/>
          <w:sz w:val="36"/>
          <w:szCs w:val="28"/>
          <w:u w:val="single"/>
        </w:rPr>
      </w:pPr>
    </w:p>
    <w:p w14:paraId="18E9BFB1" w14:textId="0BBC0C38" w:rsidR="00205644" w:rsidRPr="006310F7" w:rsidRDefault="00FB2E0B" w:rsidP="00655D15">
      <w:pPr>
        <w:jc w:val="center"/>
        <w:rPr>
          <w:b/>
          <w:sz w:val="36"/>
          <w:szCs w:val="28"/>
          <w:u w:val="single"/>
        </w:rPr>
      </w:pPr>
      <w:r w:rsidRPr="006310F7">
        <w:rPr>
          <w:b/>
          <w:sz w:val="36"/>
          <w:szCs w:val="28"/>
          <w:u w:val="single"/>
        </w:rPr>
        <w:lastRenderedPageBreak/>
        <w:t>Heaton School</w:t>
      </w:r>
    </w:p>
    <w:p w14:paraId="6855FFA8" w14:textId="43E0B30C" w:rsidR="00FB2E0B" w:rsidRDefault="00FB2E0B">
      <w:pPr>
        <w:rPr>
          <w:sz w:val="28"/>
        </w:rPr>
      </w:pPr>
    </w:p>
    <w:p w14:paraId="4A289977" w14:textId="181325DA" w:rsidR="00FB2E0B" w:rsidRPr="006310F7" w:rsidRDefault="00FB2E0B" w:rsidP="004F649A">
      <w:pPr>
        <w:jc w:val="center"/>
        <w:rPr>
          <w:b/>
          <w:bCs/>
          <w:sz w:val="28"/>
          <w:u w:val="single"/>
        </w:rPr>
      </w:pPr>
      <w:r w:rsidRPr="006310F7">
        <w:rPr>
          <w:b/>
          <w:bCs/>
          <w:sz w:val="28"/>
          <w:u w:val="single"/>
        </w:rPr>
        <w:t xml:space="preserve">Careers, Information, Advice and Guidance Policy </w:t>
      </w:r>
      <w:r w:rsidR="00906228" w:rsidRPr="006310F7">
        <w:rPr>
          <w:b/>
          <w:bCs/>
          <w:sz w:val="28"/>
          <w:u w:val="single"/>
        </w:rPr>
        <w:t>(CIAG)</w:t>
      </w:r>
      <w:r w:rsidR="00905CAA" w:rsidRPr="006310F7">
        <w:rPr>
          <w:b/>
          <w:bCs/>
          <w:sz w:val="28"/>
          <w:u w:val="single"/>
        </w:rPr>
        <w:t xml:space="preserve"> </w:t>
      </w:r>
      <w:r w:rsidR="00512D13" w:rsidRPr="006310F7">
        <w:rPr>
          <w:b/>
          <w:bCs/>
          <w:sz w:val="28"/>
          <w:u w:val="single"/>
        </w:rPr>
        <w:t>202</w:t>
      </w:r>
      <w:r w:rsidR="00905CAA" w:rsidRPr="006310F7">
        <w:rPr>
          <w:b/>
          <w:bCs/>
          <w:sz w:val="28"/>
          <w:u w:val="single"/>
        </w:rPr>
        <w:t>2</w:t>
      </w:r>
      <w:r w:rsidR="00512D13" w:rsidRPr="006310F7">
        <w:rPr>
          <w:b/>
          <w:bCs/>
          <w:sz w:val="28"/>
          <w:u w:val="single"/>
        </w:rPr>
        <w:t>/2</w:t>
      </w:r>
      <w:r w:rsidR="00905CAA" w:rsidRPr="006310F7">
        <w:rPr>
          <w:b/>
          <w:bCs/>
          <w:sz w:val="28"/>
          <w:u w:val="single"/>
        </w:rPr>
        <w:t>3</w:t>
      </w:r>
    </w:p>
    <w:p w14:paraId="67409846" w14:textId="341E914B" w:rsidR="002854D4" w:rsidRPr="006310F7" w:rsidRDefault="002854D4">
      <w:pPr>
        <w:rPr>
          <w:sz w:val="28"/>
        </w:rPr>
      </w:pPr>
    </w:p>
    <w:p w14:paraId="402A23A3" w14:textId="1BBC946B" w:rsidR="003F3584" w:rsidRPr="009D7109" w:rsidRDefault="009D7109" w:rsidP="009D7109">
      <w:pPr>
        <w:pStyle w:val="ListParagraph"/>
        <w:numPr>
          <w:ilvl w:val="0"/>
          <w:numId w:val="13"/>
        </w:numPr>
        <w:rPr>
          <w:b/>
          <w:bCs/>
          <w:sz w:val="28"/>
          <w:u w:val="single"/>
        </w:rPr>
      </w:pPr>
      <w:r>
        <w:rPr>
          <w:b/>
          <w:bCs/>
          <w:sz w:val="28"/>
          <w:u w:val="single"/>
        </w:rPr>
        <w:t xml:space="preserve"> </w:t>
      </w:r>
      <w:r w:rsidR="003F3584" w:rsidRPr="009D7109">
        <w:rPr>
          <w:b/>
          <w:bCs/>
          <w:sz w:val="28"/>
          <w:u w:val="single"/>
        </w:rPr>
        <w:t>Our vision and aims</w:t>
      </w:r>
    </w:p>
    <w:p w14:paraId="185584AD" w14:textId="77777777" w:rsidR="003F3584" w:rsidRDefault="003F3584" w:rsidP="002854D4"/>
    <w:p w14:paraId="30812619" w14:textId="7470A06E" w:rsidR="002854D4" w:rsidRDefault="002854D4" w:rsidP="002854D4">
      <w:r>
        <w:t>At Heaton school we want our students to be fully supported to achieve their optimum career/life outcome</w:t>
      </w:r>
      <w:r w:rsidR="003F3584">
        <w:t>s</w:t>
      </w:r>
      <w:r>
        <w:t xml:space="preserve"> and to provide </w:t>
      </w:r>
      <w:r w:rsidR="00DF739F">
        <w:t>early and effective</w:t>
      </w:r>
      <w:r>
        <w:t xml:space="preserve"> </w:t>
      </w:r>
      <w:r w:rsidR="00C47C12">
        <w:t>future lives</w:t>
      </w:r>
      <w:r>
        <w:t xml:space="preserve"> development and support that is </w:t>
      </w:r>
      <w:r w:rsidR="00DC0400">
        <w:t>effectively aligned to the needs of young people with SEN(D).</w:t>
      </w:r>
    </w:p>
    <w:p w14:paraId="2B711EC0" w14:textId="2DB57734" w:rsidR="00DC0400" w:rsidRDefault="00DC0400" w:rsidP="002854D4"/>
    <w:p w14:paraId="25AADC5C" w14:textId="50015EBC" w:rsidR="00DC0400" w:rsidRDefault="00DC0400" w:rsidP="002854D4">
      <w:r>
        <w:t>We will support our students to reach their future aspirations of work and life through gaining the understanding</w:t>
      </w:r>
      <w:r w:rsidR="00373F9D">
        <w:t>, skills and experience they need to make progress and succeed in learning and work.</w:t>
      </w:r>
      <w:r w:rsidR="007C2AE6">
        <w:t xml:space="preserve"> We believe that by doing this well we are contributing to our student’s well-being and </w:t>
      </w:r>
      <w:r w:rsidR="007422E0">
        <w:t>the well-being of</w:t>
      </w:r>
      <w:r w:rsidR="002150D5">
        <w:t xml:space="preserve"> their</w:t>
      </w:r>
      <w:r w:rsidR="00CA0CBD">
        <w:t xml:space="preserve"> f</w:t>
      </w:r>
      <w:r w:rsidR="007422E0">
        <w:t xml:space="preserve">amilies as well as building links with </w:t>
      </w:r>
      <w:r w:rsidR="00130478">
        <w:t xml:space="preserve">wider society, </w:t>
      </w:r>
      <w:r w:rsidR="007422E0">
        <w:t xml:space="preserve">local </w:t>
      </w:r>
      <w:r w:rsidR="00063732">
        <w:t>communit</w:t>
      </w:r>
      <w:r w:rsidR="00563C31">
        <w:t>ies</w:t>
      </w:r>
      <w:r w:rsidR="00063732">
        <w:t>,</w:t>
      </w:r>
      <w:r w:rsidR="00130478">
        <w:t xml:space="preserve"> and businesses.</w:t>
      </w:r>
    </w:p>
    <w:p w14:paraId="13B8B840" w14:textId="77777777" w:rsidR="002854D4" w:rsidRDefault="002854D4"/>
    <w:p w14:paraId="2A4CE0CD" w14:textId="0C0B6DF5" w:rsidR="00FB2E0B" w:rsidRDefault="007C2AE6">
      <w:r>
        <w:t>To</w:t>
      </w:r>
      <w:r w:rsidR="00373F9D">
        <w:t xml:space="preserve"> do this</w:t>
      </w:r>
      <w:r w:rsidR="002150D5">
        <w:t xml:space="preserve">, </w:t>
      </w:r>
      <w:r w:rsidR="00FB2E0B">
        <w:t xml:space="preserve">Heaton School is working closely with the </w:t>
      </w:r>
      <w:r w:rsidR="00905CAA">
        <w:t>Greater Manchester Combined Authority</w:t>
      </w:r>
      <w:r w:rsidR="00FB2E0B">
        <w:t xml:space="preserve"> and allocated Enterprise Co-ordinators/Advisors to develop and expand its CIAG, Work-Related Learning and Work Experience offer.</w:t>
      </w:r>
    </w:p>
    <w:p w14:paraId="5EE24CC8" w14:textId="2AA871A5" w:rsidR="00373F9D" w:rsidRDefault="00373F9D"/>
    <w:p w14:paraId="1B1C8A61" w14:textId="761FA2D1" w:rsidR="00373F9D" w:rsidRDefault="00373F9D">
      <w:r>
        <w:t xml:space="preserve">We are using the Compass tool kit for special schools </w:t>
      </w:r>
      <w:r w:rsidR="007C2AE6">
        <w:t>to</w:t>
      </w:r>
      <w:r>
        <w:t xml:space="preserve"> </w:t>
      </w:r>
      <w:r w:rsidR="007C2AE6">
        <w:t xml:space="preserve">measure and evaluate our careers activity against the Gatsby Benchmarks of good practice – a DfE Statutory Guidance expectation </w:t>
      </w:r>
      <w:r w:rsidR="00B9430E">
        <w:t>for all</w:t>
      </w:r>
      <w:r w:rsidR="007C2AE6">
        <w:t xml:space="preserve"> schools and colleges.</w:t>
      </w:r>
      <w:r w:rsidR="00B9430E">
        <w:t xml:space="preserve"> By assessing ourselves against the Gatsby benchmarks we have identified opportunities to strengthen our careers and guidance offer and are regularly setting and reviewing actions to do so.</w:t>
      </w:r>
    </w:p>
    <w:p w14:paraId="31EC56AF" w14:textId="6327F064" w:rsidR="002854D4" w:rsidRDefault="002854D4"/>
    <w:p w14:paraId="1F9992D1" w14:textId="274DA7CD" w:rsidR="00905CAA" w:rsidRDefault="007C2AE6" w:rsidP="00D06653">
      <w:r>
        <w:t xml:space="preserve">To help with this process we have a </w:t>
      </w:r>
      <w:r w:rsidRPr="00D06653">
        <w:t>d</w:t>
      </w:r>
      <w:r w:rsidR="00906228" w:rsidRPr="00D06653">
        <w:t>esignat</w:t>
      </w:r>
      <w:r w:rsidR="003F3584" w:rsidRPr="00D06653">
        <w:t>ed School</w:t>
      </w:r>
      <w:r w:rsidR="00906228" w:rsidRPr="00D06653">
        <w:t xml:space="preserve"> Careers lead </w:t>
      </w:r>
      <w:r w:rsidR="00D06653" w:rsidRPr="00D06653">
        <w:t>– Jen Beresford (Assistant Headteacher)</w:t>
      </w:r>
      <w:r w:rsidR="00905CAA">
        <w:t>.</w:t>
      </w:r>
      <w:r w:rsidR="002C6F17">
        <w:t xml:space="preserve"> </w:t>
      </w:r>
      <w:r w:rsidR="00905CAA">
        <w:t xml:space="preserve">Diane </w:t>
      </w:r>
      <w:proofErr w:type="spellStart"/>
      <w:r w:rsidR="00905CAA">
        <w:t>Norburn</w:t>
      </w:r>
      <w:proofErr w:type="spellEnd"/>
      <w:r w:rsidR="00905CAA">
        <w:t xml:space="preserve"> from GMCA is our Enterprise Co-ordinator for SEND and we also have a volunteer Enterprise Advisor</w:t>
      </w:r>
      <w:r w:rsidR="00A44B08">
        <w:t xml:space="preserve"> </w:t>
      </w:r>
      <w:r w:rsidR="00C47C12">
        <w:t>–</w:t>
      </w:r>
      <w:r w:rsidR="00A44B08">
        <w:t xml:space="preserve"> </w:t>
      </w:r>
      <w:r w:rsidR="00C47C12">
        <w:t>Nick Shephard from Manchester’s Growth Company.</w:t>
      </w:r>
    </w:p>
    <w:p w14:paraId="692B2A34" w14:textId="37FEF8B7" w:rsidR="00790645" w:rsidRDefault="00790645" w:rsidP="00D06653"/>
    <w:p w14:paraId="4B984691" w14:textId="75B40C1E" w:rsidR="00790645" w:rsidRDefault="00790645" w:rsidP="00D06653">
      <w:r>
        <w:t xml:space="preserve">Jo Holmes from Stockport Local Authority </w:t>
      </w:r>
      <w:r w:rsidR="0084405F">
        <w:t>is</w:t>
      </w:r>
      <w:r>
        <w:t xml:space="preserve"> our EHCP Co-ordinator and Careers Advisor.</w:t>
      </w:r>
    </w:p>
    <w:p w14:paraId="0BDD5F25" w14:textId="4697D8D8" w:rsidR="003B78CE" w:rsidRDefault="003B78CE" w:rsidP="00D06653"/>
    <w:p w14:paraId="14BC19AF" w14:textId="42E1BD84" w:rsidR="009C0735" w:rsidRPr="009D7109" w:rsidRDefault="009D7109" w:rsidP="009D7109">
      <w:pPr>
        <w:pStyle w:val="ListParagraph"/>
        <w:numPr>
          <w:ilvl w:val="0"/>
          <w:numId w:val="10"/>
        </w:numPr>
        <w:rPr>
          <w:b/>
          <w:sz w:val="28"/>
          <w:u w:val="single"/>
        </w:rPr>
      </w:pPr>
      <w:r>
        <w:rPr>
          <w:b/>
          <w:sz w:val="28"/>
          <w:u w:val="single"/>
        </w:rPr>
        <w:t xml:space="preserve"> </w:t>
      </w:r>
      <w:r w:rsidR="003B78CE" w:rsidRPr="009D7109">
        <w:rPr>
          <w:b/>
          <w:sz w:val="28"/>
          <w:u w:val="single"/>
        </w:rPr>
        <w:t>Meeting Legislative Requirements</w:t>
      </w:r>
    </w:p>
    <w:p w14:paraId="4090B0D4" w14:textId="09DC99CC" w:rsidR="009C0735" w:rsidRDefault="009C0735" w:rsidP="00D06653"/>
    <w:p w14:paraId="48C37DC5" w14:textId="3C3F2150" w:rsidR="009C0735" w:rsidRDefault="009C0735" w:rsidP="009C0735">
      <w:r>
        <w:t xml:space="preserve">The statutory guidance from the Department for Education (DfE) on how schools provide careers education is reviewed annually and updated if necessary. The guidance includes how schools should ensure pupils are fully informed about the following: </w:t>
      </w:r>
    </w:p>
    <w:p w14:paraId="0EBCCC28" w14:textId="77777777" w:rsidR="009C0735" w:rsidRDefault="009C0735" w:rsidP="009C0735"/>
    <w:p w14:paraId="7BF0D473" w14:textId="32C1FBD7" w:rsidR="009C0735" w:rsidRDefault="009C0735" w:rsidP="006310F7">
      <w:pPr>
        <w:pStyle w:val="ListParagraph"/>
        <w:numPr>
          <w:ilvl w:val="0"/>
          <w:numId w:val="4"/>
        </w:numPr>
      </w:pPr>
      <w:r>
        <w:t>Post-16 education</w:t>
      </w:r>
    </w:p>
    <w:p w14:paraId="61132946" w14:textId="7D777AD4" w:rsidR="009C0735" w:rsidRDefault="009C0735" w:rsidP="006310F7">
      <w:pPr>
        <w:pStyle w:val="ListParagraph"/>
        <w:numPr>
          <w:ilvl w:val="0"/>
          <w:numId w:val="4"/>
        </w:numPr>
      </w:pPr>
      <w:r>
        <w:t>Career opportunities</w:t>
      </w:r>
    </w:p>
    <w:p w14:paraId="3723590B" w14:textId="36DED1C0" w:rsidR="009C0735" w:rsidRDefault="009C0735" w:rsidP="006310F7">
      <w:pPr>
        <w:pStyle w:val="ListParagraph"/>
        <w:numPr>
          <w:ilvl w:val="0"/>
          <w:numId w:val="4"/>
        </w:numPr>
      </w:pPr>
      <w:r>
        <w:t>Apprenticeships</w:t>
      </w:r>
    </w:p>
    <w:p w14:paraId="621BC313" w14:textId="2B3DCCFA" w:rsidR="009C0735" w:rsidRDefault="009C0735" w:rsidP="006310F7">
      <w:pPr>
        <w:pStyle w:val="ListParagraph"/>
        <w:numPr>
          <w:ilvl w:val="0"/>
          <w:numId w:val="4"/>
        </w:numPr>
      </w:pPr>
      <w:r>
        <w:t>Training</w:t>
      </w:r>
    </w:p>
    <w:p w14:paraId="5E17A610" w14:textId="39B3B4FC" w:rsidR="009C0735" w:rsidRDefault="009C0735" w:rsidP="006310F7">
      <w:pPr>
        <w:pStyle w:val="ListParagraph"/>
        <w:numPr>
          <w:ilvl w:val="0"/>
          <w:numId w:val="4"/>
        </w:numPr>
      </w:pPr>
      <w:r>
        <w:t>Technical qualifications</w:t>
      </w:r>
    </w:p>
    <w:p w14:paraId="6F04E659" w14:textId="431723AD" w:rsidR="009C0735" w:rsidRDefault="009C0735" w:rsidP="006310F7">
      <w:pPr>
        <w:pStyle w:val="ListParagraph"/>
        <w:numPr>
          <w:ilvl w:val="0"/>
          <w:numId w:val="4"/>
        </w:numPr>
      </w:pPr>
      <w:r>
        <w:t>Skills for jobs</w:t>
      </w:r>
    </w:p>
    <w:p w14:paraId="3E7E5D0F" w14:textId="77777777" w:rsidR="009C0735" w:rsidRDefault="009C0735" w:rsidP="009C0735"/>
    <w:p w14:paraId="134BA5D7" w14:textId="68189D80" w:rsidR="009C0735" w:rsidRDefault="009C0735" w:rsidP="00D06653">
      <w:r w:rsidRPr="009C0735">
        <w:lastRenderedPageBreak/>
        <w:t xml:space="preserve">The guidance states that it applies to all students in years </w:t>
      </w:r>
      <w:r w:rsidR="001343E2">
        <w:t>9</w:t>
      </w:r>
      <w:r w:rsidRPr="009C0735">
        <w:t xml:space="preserve"> to 13 at school and those in college up to the age of 18, with this extended to the age of 25 if they have an EHCP.</w:t>
      </w:r>
    </w:p>
    <w:p w14:paraId="1045FEE0" w14:textId="77777777" w:rsidR="006310F7" w:rsidRDefault="006310F7" w:rsidP="00756A1C"/>
    <w:p w14:paraId="77B323BD" w14:textId="47826841" w:rsidR="00756A1C" w:rsidRPr="00090665" w:rsidRDefault="00090665" w:rsidP="00756A1C">
      <w:pPr>
        <w:rPr>
          <w:b/>
          <w:u w:val="single"/>
        </w:rPr>
      </w:pPr>
      <w:r>
        <w:rPr>
          <w:b/>
        </w:rPr>
        <w:t xml:space="preserve">2.1 </w:t>
      </w:r>
      <w:r w:rsidR="00756A1C" w:rsidRPr="00090665">
        <w:rPr>
          <w:b/>
          <w:u w:val="single"/>
        </w:rPr>
        <w:t>How is this guidance organised?</w:t>
      </w:r>
    </w:p>
    <w:p w14:paraId="2E6EF2C9" w14:textId="6A67F04B" w:rsidR="00756A1C" w:rsidRDefault="00756A1C" w:rsidP="00756A1C">
      <w:r>
        <w:t>The guidance in relation to careers education is based on the eight Gatsby benchmarks</w:t>
      </w:r>
      <w:r w:rsidR="004D2E04">
        <w:t xml:space="preserve">. </w:t>
      </w:r>
      <w:r w:rsidR="004D2E04" w:rsidRPr="004D2E04">
        <w:t>The Gatsby Benchmarks provide framework for career guidance, outlining the experiences and information each and every young person should have access to so that they can make an informed decision about their future.</w:t>
      </w:r>
    </w:p>
    <w:p w14:paraId="307A5A91" w14:textId="60F1470A" w:rsidR="004D2E04" w:rsidRDefault="004D2E04" w:rsidP="00756A1C"/>
    <w:p w14:paraId="128E068A" w14:textId="6D9D9201" w:rsidR="004D2E04" w:rsidRDefault="004D2E04" w:rsidP="00756A1C">
      <w:r>
        <w:t>The eight Gatsby benchmarks are:</w:t>
      </w:r>
    </w:p>
    <w:p w14:paraId="7164DCDD" w14:textId="44F19E70" w:rsidR="00756A1C" w:rsidRDefault="00756A1C" w:rsidP="00756A1C"/>
    <w:p w14:paraId="4579EDF1" w14:textId="4893056F" w:rsidR="00756A1C" w:rsidRDefault="00756A1C" w:rsidP="004D2E04">
      <w:pPr>
        <w:pStyle w:val="ListParagraph"/>
        <w:numPr>
          <w:ilvl w:val="0"/>
          <w:numId w:val="14"/>
        </w:numPr>
      </w:pPr>
      <w:r>
        <w:t xml:space="preserve">A </w:t>
      </w:r>
      <w:proofErr w:type="gramStart"/>
      <w:r w:rsidR="006310F7">
        <w:t>stable careers</w:t>
      </w:r>
      <w:proofErr w:type="gramEnd"/>
      <w:r>
        <w:t xml:space="preserve"> programme</w:t>
      </w:r>
    </w:p>
    <w:p w14:paraId="71AA0081" w14:textId="77777777" w:rsidR="00756A1C" w:rsidRDefault="00756A1C" w:rsidP="00756A1C">
      <w:r>
        <w:t xml:space="preserve">This focuses on the importance of a clear and embedded careers education programme, known to and understood by all staff and pupils. </w:t>
      </w:r>
    </w:p>
    <w:p w14:paraId="21E2396B" w14:textId="77777777" w:rsidR="00756A1C" w:rsidRDefault="00756A1C" w:rsidP="004D2E04">
      <w:pPr>
        <w:pStyle w:val="ListParagraph"/>
        <w:numPr>
          <w:ilvl w:val="0"/>
          <w:numId w:val="14"/>
        </w:numPr>
      </w:pPr>
      <w:r>
        <w:t>Learning from career and labour market information</w:t>
      </w:r>
    </w:p>
    <w:p w14:paraId="7EC18EB7" w14:textId="77777777" w:rsidR="00756A1C" w:rsidRDefault="00756A1C" w:rsidP="00756A1C">
      <w:r>
        <w:t xml:space="preserve">Students and parents must have access to information about careers and post-16 education and the help of an ‘informed adviser’ if they request it. </w:t>
      </w:r>
    </w:p>
    <w:p w14:paraId="628D024E" w14:textId="77777777" w:rsidR="00756A1C" w:rsidRDefault="00756A1C" w:rsidP="004D2E04">
      <w:pPr>
        <w:pStyle w:val="ListParagraph"/>
        <w:numPr>
          <w:ilvl w:val="0"/>
          <w:numId w:val="14"/>
        </w:numPr>
      </w:pPr>
      <w:r>
        <w:t>Addressing the needs of each pupil</w:t>
      </w:r>
    </w:p>
    <w:p w14:paraId="569E660B" w14:textId="77777777" w:rsidR="00756A1C" w:rsidRDefault="00756A1C" w:rsidP="00756A1C">
      <w:r>
        <w:t>Tailoring the careers education programme and information available to the needs of each individual pupil and maintaining diversity and equality.</w:t>
      </w:r>
    </w:p>
    <w:p w14:paraId="15BD8991" w14:textId="77777777" w:rsidR="00756A1C" w:rsidRDefault="00756A1C" w:rsidP="004D2E04">
      <w:pPr>
        <w:pStyle w:val="ListParagraph"/>
        <w:numPr>
          <w:ilvl w:val="0"/>
          <w:numId w:val="14"/>
        </w:numPr>
      </w:pPr>
      <w:r>
        <w:t>Linking curriculum learning to careers</w:t>
      </w:r>
    </w:p>
    <w:p w14:paraId="235343CA" w14:textId="77777777" w:rsidR="00756A1C" w:rsidRDefault="00756A1C" w:rsidP="00756A1C">
      <w:r>
        <w:t>Subject staff should consistently make links between their curriculum and careers with pupils.</w:t>
      </w:r>
    </w:p>
    <w:p w14:paraId="4C5C5421" w14:textId="77777777" w:rsidR="00756A1C" w:rsidRDefault="00756A1C" w:rsidP="004D2E04">
      <w:pPr>
        <w:pStyle w:val="ListParagraph"/>
        <w:numPr>
          <w:ilvl w:val="0"/>
          <w:numId w:val="14"/>
        </w:numPr>
      </w:pPr>
      <w:r>
        <w:t>Encounters with employers and employees</w:t>
      </w:r>
    </w:p>
    <w:p w14:paraId="0D14553A" w14:textId="77777777" w:rsidR="00756A1C" w:rsidRDefault="00756A1C" w:rsidP="00756A1C">
      <w:r>
        <w:t>Provision of opportunities for pupils to learn from people in the workplace including speakers, external schemes etc.</w:t>
      </w:r>
    </w:p>
    <w:p w14:paraId="60164060" w14:textId="77777777" w:rsidR="00756A1C" w:rsidRDefault="00756A1C" w:rsidP="004D2E04">
      <w:pPr>
        <w:pStyle w:val="ListParagraph"/>
        <w:numPr>
          <w:ilvl w:val="0"/>
          <w:numId w:val="14"/>
        </w:numPr>
      </w:pPr>
      <w:r>
        <w:t>Experience of workplaces</w:t>
      </w:r>
    </w:p>
    <w:p w14:paraId="50B08674" w14:textId="77777777" w:rsidR="00756A1C" w:rsidRDefault="00756A1C" w:rsidP="00756A1C">
      <w:r>
        <w:t>Offering first-hand experience of the workplace for pupils.</w:t>
      </w:r>
    </w:p>
    <w:p w14:paraId="1F22F958" w14:textId="77777777" w:rsidR="00756A1C" w:rsidRDefault="00756A1C" w:rsidP="004D2E04">
      <w:pPr>
        <w:pStyle w:val="ListParagraph"/>
        <w:numPr>
          <w:ilvl w:val="0"/>
          <w:numId w:val="14"/>
        </w:numPr>
      </w:pPr>
      <w:r>
        <w:t>Encounters with further and higher education</w:t>
      </w:r>
    </w:p>
    <w:p w14:paraId="1BC45959" w14:textId="77777777" w:rsidR="00756A1C" w:rsidRDefault="00756A1C" w:rsidP="00756A1C">
      <w:r>
        <w:t>Providing opportunities for pupils to interact with further and higher education and understand the options available to them.</w:t>
      </w:r>
    </w:p>
    <w:p w14:paraId="56A45D88" w14:textId="77777777" w:rsidR="00756A1C" w:rsidRDefault="00756A1C" w:rsidP="004D2E04">
      <w:pPr>
        <w:pStyle w:val="ListParagraph"/>
        <w:numPr>
          <w:ilvl w:val="0"/>
          <w:numId w:val="14"/>
        </w:numPr>
      </w:pPr>
      <w:r>
        <w:t>Personal guidance</w:t>
      </w:r>
    </w:p>
    <w:p w14:paraId="36E1E788" w14:textId="138A5C78" w:rsidR="00756A1C" w:rsidRDefault="00756A1C" w:rsidP="00756A1C">
      <w:r>
        <w:t>All pupils should have the opportunity to have one-to-one meetings with a career adviser to discuss their pathways and options.</w:t>
      </w:r>
    </w:p>
    <w:p w14:paraId="3E0A28A2" w14:textId="26C59BCE" w:rsidR="004D2E04" w:rsidRDefault="004D2E04" w:rsidP="00756A1C"/>
    <w:p w14:paraId="05F6F638" w14:textId="77777777" w:rsidR="004D2E04" w:rsidRDefault="004D2E04" w:rsidP="00756A1C"/>
    <w:p w14:paraId="68E2A851" w14:textId="2BA5C843" w:rsidR="009C0735" w:rsidRDefault="009C0735" w:rsidP="00D06653"/>
    <w:p w14:paraId="660BA0FB" w14:textId="594CD467" w:rsidR="00756A1C" w:rsidRPr="006310F7" w:rsidRDefault="00090665" w:rsidP="00756A1C">
      <w:pPr>
        <w:rPr>
          <w:b/>
        </w:rPr>
      </w:pPr>
      <w:r>
        <w:rPr>
          <w:b/>
        </w:rPr>
        <w:t xml:space="preserve">2.2 </w:t>
      </w:r>
      <w:r w:rsidR="00756A1C" w:rsidRPr="00090665">
        <w:rPr>
          <w:b/>
          <w:u w:val="single"/>
        </w:rPr>
        <w:t>2023 updates to the guidance</w:t>
      </w:r>
    </w:p>
    <w:p w14:paraId="672BA029" w14:textId="2980956F" w:rsidR="00756A1C" w:rsidRDefault="00756A1C" w:rsidP="00756A1C">
      <w:r>
        <w:t xml:space="preserve">The updates released in January 2023 focused primarily on benchmarks number 5 and 7, looking at how schools and colleges provide opportunities for pupils to interact with employers, employees, training providers and representatives from further and higher education. </w:t>
      </w:r>
    </w:p>
    <w:p w14:paraId="0FAC4314" w14:textId="77777777" w:rsidR="00756A1C" w:rsidRDefault="00756A1C" w:rsidP="00756A1C"/>
    <w:p w14:paraId="5E96053E" w14:textId="1A2A131E" w:rsidR="00756A1C" w:rsidRDefault="00756A1C" w:rsidP="00756A1C">
      <w:r>
        <w:t>There is now a minimum requirement for schools to provide six encounters with a ‘provider of technical education or apprenticeships’ to pupils during their time in school from year 8 to year 13. These should be broken down into</w:t>
      </w:r>
      <w:r w:rsidR="006310F7">
        <w:t>:</w:t>
      </w:r>
    </w:p>
    <w:p w14:paraId="3C541775" w14:textId="77777777" w:rsidR="00756A1C" w:rsidRDefault="00756A1C" w:rsidP="00756A1C"/>
    <w:p w14:paraId="0114A79E" w14:textId="4D83F298" w:rsidR="00756A1C" w:rsidRDefault="00C013F2" w:rsidP="00C013F2">
      <w:pPr>
        <w:pStyle w:val="ListParagraph"/>
        <w:numPr>
          <w:ilvl w:val="0"/>
          <w:numId w:val="6"/>
        </w:numPr>
      </w:pPr>
      <w:r>
        <w:lastRenderedPageBreak/>
        <w:t>T</w:t>
      </w:r>
      <w:r w:rsidR="00756A1C">
        <w:t>wo mandatory encounters across years 8 and 9</w:t>
      </w:r>
    </w:p>
    <w:p w14:paraId="70134743" w14:textId="77777777" w:rsidR="00C013F2" w:rsidRDefault="00C013F2" w:rsidP="00756A1C">
      <w:pPr>
        <w:pStyle w:val="ListParagraph"/>
        <w:numPr>
          <w:ilvl w:val="0"/>
          <w:numId w:val="6"/>
        </w:numPr>
      </w:pPr>
      <w:r>
        <w:t>T</w:t>
      </w:r>
      <w:r w:rsidR="00756A1C">
        <w:t xml:space="preserve">wo mandatory encounters across years 10 and 11 </w:t>
      </w:r>
      <w:r>
        <w:t xml:space="preserve"> </w:t>
      </w:r>
    </w:p>
    <w:p w14:paraId="0FCB3AAE" w14:textId="3A447A44" w:rsidR="00756A1C" w:rsidRDefault="00C013F2" w:rsidP="00756A1C">
      <w:pPr>
        <w:pStyle w:val="ListParagraph"/>
        <w:numPr>
          <w:ilvl w:val="0"/>
          <w:numId w:val="6"/>
        </w:numPr>
      </w:pPr>
      <w:r>
        <w:t>T</w:t>
      </w:r>
      <w:r w:rsidR="00756A1C">
        <w:t>wo encounters (mandatory for the school to hold) optional for pupils to attend in years 12 and 13</w:t>
      </w:r>
    </w:p>
    <w:p w14:paraId="0CF25C37" w14:textId="77777777" w:rsidR="00C013F2" w:rsidRDefault="00C013F2" w:rsidP="00756A1C"/>
    <w:p w14:paraId="0296DF06" w14:textId="3DDF1CAA" w:rsidR="00756A1C" w:rsidRDefault="00756A1C" w:rsidP="00756A1C">
      <w:r>
        <w:t>They must all be held during the normal school day and must contain information about</w:t>
      </w:r>
      <w:r w:rsidR="00C013F2">
        <w:t>:</w:t>
      </w:r>
    </w:p>
    <w:p w14:paraId="3DCC92D3" w14:textId="66AA81FB" w:rsidR="00756A1C" w:rsidRDefault="00756A1C" w:rsidP="00B947D5">
      <w:pPr>
        <w:pStyle w:val="ListParagraph"/>
        <w:numPr>
          <w:ilvl w:val="0"/>
          <w:numId w:val="6"/>
        </w:numPr>
      </w:pPr>
      <w:r>
        <w:t>the provider</w:t>
      </w:r>
    </w:p>
    <w:p w14:paraId="6C298749" w14:textId="5928FFCB" w:rsidR="00756A1C" w:rsidRDefault="00756A1C" w:rsidP="00790645">
      <w:pPr>
        <w:pStyle w:val="ListParagraph"/>
        <w:numPr>
          <w:ilvl w:val="0"/>
          <w:numId w:val="6"/>
        </w:numPr>
      </w:pPr>
      <w:r>
        <w:t>the qualifications/apprenticeships on offer</w:t>
      </w:r>
    </w:p>
    <w:p w14:paraId="1037E52C" w14:textId="0DA09B16" w:rsidR="00756A1C" w:rsidRDefault="00756A1C" w:rsidP="00790645">
      <w:pPr>
        <w:pStyle w:val="ListParagraph"/>
        <w:numPr>
          <w:ilvl w:val="0"/>
          <w:numId w:val="6"/>
        </w:numPr>
      </w:pPr>
      <w:r>
        <w:t>the career paths these may lead to</w:t>
      </w:r>
    </w:p>
    <w:p w14:paraId="754F8E31" w14:textId="3B36CAF3" w:rsidR="00D06653" w:rsidRDefault="00756A1C" w:rsidP="00790645">
      <w:pPr>
        <w:pStyle w:val="ListParagraph"/>
        <w:numPr>
          <w:ilvl w:val="0"/>
          <w:numId w:val="6"/>
        </w:numPr>
      </w:pPr>
      <w:r>
        <w:t>What the training/learning looks lik</w:t>
      </w:r>
      <w:r w:rsidR="00790645">
        <w:t>e</w:t>
      </w:r>
    </w:p>
    <w:p w14:paraId="40149B8D" w14:textId="1FF7CB66" w:rsidR="0015733F" w:rsidRDefault="0015733F" w:rsidP="0015733F"/>
    <w:p w14:paraId="0042D1B7" w14:textId="1176B3D8" w:rsidR="0015733F" w:rsidRDefault="0015733F" w:rsidP="0015733F">
      <w:r>
        <w:t xml:space="preserve">Our Provider Access Statement gives detail regarding this and can be found in Appendix </w:t>
      </w:r>
      <w:r w:rsidR="004D2E04">
        <w:t>1.</w:t>
      </w:r>
    </w:p>
    <w:p w14:paraId="7839DFA9" w14:textId="77777777" w:rsidR="0015733F" w:rsidRDefault="0015733F" w:rsidP="0015733F"/>
    <w:p w14:paraId="4F6BF4E9" w14:textId="77777777" w:rsidR="006310F7" w:rsidRDefault="006310F7">
      <w:pPr>
        <w:rPr>
          <w:b/>
          <w:bCs/>
          <w:u w:val="single"/>
        </w:rPr>
      </w:pPr>
    </w:p>
    <w:p w14:paraId="2B2373E0" w14:textId="2A495BC3" w:rsidR="0084405F" w:rsidRDefault="009D7109">
      <w:pPr>
        <w:rPr>
          <w:b/>
          <w:bCs/>
          <w:sz w:val="28"/>
          <w:u w:val="single"/>
        </w:rPr>
      </w:pPr>
      <w:r>
        <w:rPr>
          <w:b/>
          <w:bCs/>
          <w:sz w:val="28"/>
          <w:u w:val="single"/>
        </w:rPr>
        <w:t xml:space="preserve">3.0 </w:t>
      </w:r>
      <w:r w:rsidR="00130478" w:rsidRPr="006310F7">
        <w:rPr>
          <w:b/>
          <w:bCs/>
          <w:sz w:val="28"/>
          <w:u w:val="single"/>
        </w:rPr>
        <w:t>What does CIAG look like at Heaton School?</w:t>
      </w:r>
    </w:p>
    <w:p w14:paraId="1B0A8BE3" w14:textId="654E1D8D" w:rsidR="00B259D2" w:rsidRPr="006310F7" w:rsidRDefault="00B259D2">
      <w:pPr>
        <w:rPr>
          <w:b/>
          <w:bCs/>
          <w:sz w:val="28"/>
          <w:u w:val="single"/>
        </w:rPr>
      </w:pPr>
    </w:p>
    <w:p w14:paraId="5E387F83" w14:textId="14DCCAD0" w:rsidR="00B259D2" w:rsidRPr="00B259D2" w:rsidRDefault="009D7109" w:rsidP="00B259D2">
      <w:pPr>
        <w:rPr>
          <w:b/>
        </w:rPr>
      </w:pPr>
      <w:r>
        <w:rPr>
          <w:b/>
        </w:rPr>
        <w:t xml:space="preserve">3.1 </w:t>
      </w:r>
      <w:r w:rsidR="00B259D2" w:rsidRPr="00B259D2">
        <w:rPr>
          <w:b/>
        </w:rPr>
        <w:t>The Curriculum</w:t>
      </w:r>
    </w:p>
    <w:p w14:paraId="7D9861AF" w14:textId="77777777" w:rsidR="00130478" w:rsidRDefault="00130478"/>
    <w:p w14:paraId="079CCE7A" w14:textId="57083FA2" w:rsidR="00906228" w:rsidRDefault="00906228">
      <w:r>
        <w:t>CIAG at Heaton School is differentiated and student focused</w:t>
      </w:r>
      <w:r w:rsidR="00130478">
        <w:t xml:space="preserve">. It’s not a one size fits all programme and will be tailored to meet the needs, outcomes, </w:t>
      </w:r>
      <w:r w:rsidR="002150D5">
        <w:t>aspirations,</w:t>
      </w:r>
      <w:r w:rsidR="00130478">
        <w:t xml:space="preserve"> and circumstances of all our students using a student-centred approach. </w:t>
      </w:r>
      <w:r w:rsidR="00D06653">
        <w:t>It is balanced and broadly based to develop the knowledge and skills of our students as appropriate to their age and stage of development.</w:t>
      </w:r>
      <w:r w:rsidR="0084405F">
        <w:t xml:space="preserve"> </w:t>
      </w:r>
    </w:p>
    <w:p w14:paraId="727E0962" w14:textId="683AE524" w:rsidR="00B259D2" w:rsidRDefault="00B259D2"/>
    <w:p w14:paraId="36758FB0" w14:textId="25F17CA2" w:rsidR="00B259D2" w:rsidRDefault="00B259D2">
      <w:r>
        <w:t xml:space="preserve">Students at Heaton School will be offered opportunities </w:t>
      </w:r>
      <w:r w:rsidR="007455CC">
        <w:t xml:space="preserve">from Year 7 to Year 14 </w:t>
      </w:r>
      <w:r w:rsidR="006C6C02">
        <w:t>to experience activities related to careers and planning future lives. (See Careers Programme)</w:t>
      </w:r>
    </w:p>
    <w:p w14:paraId="3FE51123" w14:textId="51CF32F9" w:rsidR="00B259D2" w:rsidRDefault="00B259D2"/>
    <w:p w14:paraId="4448D645" w14:textId="1857C93D" w:rsidR="00B259D2" w:rsidRPr="00B259D2" w:rsidRDefault="009D7109" w:rsidP="00B259D2">
      <w:pPr>
        <w:rPr>
          <w:b/>
        </w:rPr>
      </w:pPr>
      <w:r>
        <w:rPr>
          <w:b/>
        </w:rPr>
        <w:t xml:space="preserve">3.2 </w:t>
      </w:r>
      <w:r w:rsidR="00B259D2" w:rsidRPr="00B259D2">
        <w:rPr>
          <w:b/>
        </w:rPr>
        <w:t>Examples of current and continuing good practice:</w:t>
      </w:r>
    </w:p>
    <w:p w14:paraId="3950FEF1" w14:textId="77777777" w:rsidR="00B259D2" w:rsidRPr="00B259D2" w:rsidRDefault="00B259D2" w:rsidP="00B259D2">
      <w:pPr>
        <w:rPr>
          <w:b/>
        </w:rPr>
      </w:pPr>
    </w:p>
    <w:p w14:paraId="73513046" w14:textId="77777777" w:rsidR="00B259D2" w:rsidRDefault="00B259D2" w:rsidP="00B259D2">
      <w:r>
        <w:t>•</w:t>
      </w:r>
      <w:r>
        <w:tab/>
        <w:t>Parents meeting twice yearly to discuss student progress in areas of the curriculum as well as IEP’s and related targets. This process allows for parents, carers and families to gain insight into potential future pathways for the young person.</w:t>
      </w:r>
    </w:p>
    <w:p w14:paraId="0CB5EDA3" w14:textId="77777777" w:rsidR="00B259D2" w:rsidRDefault="00B259D2" w:rsidP="00B259D2"/>
    <w:p w14:paraId="3A6A3199" w14:textId="77777777" w:rsidR="00B259D2" w:rsidRDefault="00B259D2" w:rsidP="00B259D2">
      <w:r>
        <w:t>•</w:t>
      </w:r>
      <w:r>
        <w:tab/>
        <w:t>Year 7 to Year 11 annual review meetings; progress towards ECHP outcomes discussed and amended if needed, reflected in review paperwork. Includes discussions around future plans and aspirations for life and work.</w:t>
      </w:r>
    </w:p>
    <w:p w14:paraId="16FD9AF1" w14:textId="77777777" w:rsidR="00B259D2" w:rsidRDefault="00B259D2" w:rsidP="00B259D2"/>
    <w:p w14:paraId="1A2DD9A8" w14:textId="77777777" w:rsidR="00B259D2" w:rsidRDefault="00B259D2" w:rsidP="00B259D2">
      <w:r>
        <w:t>•</w:t>
      </w:r>
      <w:r>
        <w:tab/>
        <w:t>Post 16 annual reviews – Year 12, 13 and 14 – More in-depth focus on transition post Heaton. Families advised and encouraged to look at options for post-19 provision and work.</w:t>
      </w:r>
    </w:p>
    <w:p w14:paraId="6C03CE28" w14:textId="77777777" w:rsidR="00B259D2" w:rsidRDefault="00B259D2" w:rsidP="00B259D2"/>
    <w:p w14:paraId="6908C359" w14:textId="77777777" w:rsidR="00B259D2" w:rsidRDefault="00B259D2" w:rsidP="00B259D2">
      <w:r>
        <w:t>•</w:t>
      </w:r>
      <w:r>
        <w:tab/>
        <w:t>Preparation for Adulthood agenda embedded throughout the curriculum aimed at developing skills for future life, learning and work reflecting the 4 elements of Employment, Independent Living, Friends, Relationships and Community, and Good Health.</w:t>
      </w:r>
    </w:p>
    <w:p w14:paraId="103B200D" w14:textId="77777777" w:rsidR="00B259D2" w:rsidRDefault="00B259D2" w:rsidP="00B259D2"/>
    <w:p w14:paraId="474949B8" w14:textId="77777777" w:rsidR="00B259D2" w:rsidRDefault="00B259D2" w:rsidP="00B259D2">
      <w:r>
        <w:t>•</w:t>
      </w:r>
      <w:r>
        <w:tab/>
        <w:t>Links with, and activities run by, external providers such as Pure Innovations and National Citizens Service, aimed at social and employability skills alongside British Values.</w:t>
      </w:r>
    </w:p>
    <w:p w14:paraId="619DFE1F" w14:textId="77777777" w:rsidR="00B259D2" w:rsidRDefault="00B259D2" w:rsidP="00B259D2"/>
    <w:p w14:paraId="052AC2C8" w14:textId="77777777" w:rsidR="00B259D2" w:rsidRDefault="00B259D2" w:rsidP="00B259D2">
      <w:r>
        <w:lastRenderedPageBreak/>
        <w:t>•</w:t>
      </w:r>
      <w:r>
        <w:tab/>
        <w:t>Internal and external work projects including enterprise activities, charity events, sports events, and community visits.</w:t>
      </w:r>
    </w:p>
    <w:p w14:paraId="547F2C20" w14:textId="77777777" w:rsidR="00B259D2" w:rsidRDefault="00B259D2" w:rsidP="00B259D2"/>
    <w:p w14:paraId="2DCCADAE" w14:textId="77777777" w:rsidR="00B259D2" w:rsidRDefault="00B259D2" w:rsidP="00B259D2">
      <w:r>
        <w:t>•</w:t>
      </w:r>
      <w:r>
        <w:tab/>
        <w:t xml:space="preserve">Employer encounters and work-place visits through community visits. For example, swimming pools and gyms, museums, cafes, supermarkets, other schools, activity centres and so forth. </w:t>
      </w:r>
    </w:p>
    <w:p w14:paraId="202FAED3" w14:textId="77777777" w:rsidR="00B259D2" w:rsidRDefault="00B259D2" w:rsidP="00B259D2"/>
    <w:p w14:paraId="24242300" w14:textId="46C343D1" w:rsidR="00B259D2" w:rsidRPr="00655D15" w:rsidRDefault="00B259D2">
      <w:r>
        <w:t>•</w:t>
      </w:r>
      <w:r>
        <w:tab/>
        <w:t xml:space="preserve">1:1 guidance and support given to parents/families and carers as appropriate. </w:t>
      </w:r>
    </w:p>
    <w:p w14:paraId="16F6CB3C" w14:textId="77777777" w:rsidR="00655D15" w:rsidRDefault="00655D15">
      <w:pPr>
        <w:rPr>
          <w:b/>
        </w:rPr>
      </w:pPr>
    </w:p>
    <w:p w14:paraId="3BF6E051" w14:textId="6340CDCE" w:rsidR="00B259D2" w:rsidRDefault="009D7109">
      <w:pPr>
        <w:rPr>
          <w:b/>
        </w:rPr>
      </w:pPr>
      <w:r>
        <w:rPr>
          <w:b/>
        </w:rPr>
        <w:t xml:space="preserve">3.3 </w:t>
      </w:r>
      <w:r w:rsidR="00B259D2" w:rsidRPr="00B259D2">
        <w:rPr>
          <w:b/>
        </w:rPr>
        <w:t>Strategic Planning</w:t>
      </w:r>
    </w:p>
    <w:p w14:paraId="5A2BBB4F" w14:textId="0BDF937D" w:rsidR="00B259D2" w:rsidRDefault="00B259D2"/>
    <w:p w14:paraId="1B29E5B3" w14:textId="601E2D62" w:rsidR="00B259D2" w:rsidRPr="00B259D2" w:rsidRDefault="00B259D2">
      <w:r>
        <w:t xml:space="preserve">The school Careers Lead will have oversight of the careers offer and </w:t>
      </w:r>
      <w:r w:rsidR="006C6C02">
        <w:t xml:space="preserve">careers </w:t>
      </w:r>
      <w:r>
        <w:t>programme in school, liaising with school staff to embed good practice in lessons and across the curriculum. Careers will be an item on meeting agendas and staff development sessions, hel</w:t>
      </w:r>
      <w:r w:rsidR="006C6C02">
        <w:t>p</w:t>
      </w:r>
      <w:r>
        <w:t>ing to develop understanding and effective delivery across the school.</w:t>
      </w:r>
    </w:p>
    <w:p w14:paraId="7F74A72E" w14:textId="77777777" w:rsidR="00B259D2" w:rsidRPr="00B259D2" w:rsidRDefault="00B259D2">
      <w:pPr>
        <w:rPr>
          <w:b/>
        </w:rPr>
      </w:pPr>
    </w:p>
    <w:p w14:paraId="5D8B66B9" w14:textId="231F490D" w:rsidR="0084405F" w:rsidRDefault="0084405F">
      <w:r>
        <w:t>The school Careers Lead will have regular meetings with the Senior Leadership team to discuss the careers offer across school, results from the Compass Audit and</w:t>
      </w:r>
      <w:r w:rsidR="006C6C02">
        <w:t xml:space="preserve"> developments</w:t>
      </w:r>
      <w:r>
        <w:t xml:space="preserve"> SEND Complex Needs cluster group meetings, in order to continually evaluate and improve Heaton School’s careers offer. </w:t>
      </w:r>
    </w:p>
    <w:p w14:paraId="32AA62FA" w14:textId="4DA3D35B" w:rsidR="0084405F" w:rsidRDefault="0084405F"/>
    <w:p w14:paraId="20F02F4A" w14:textId="30D9DDB8" w:rsidR="0084405F" w:rsidRDefault="0084405F">
      <w:r>
        <w:t>Yearly action plans will be created in order to improve the offer in line with the Gatsby Benchmarks and government legislation. This action plan will be monitored and regularly reviewed by the Careers Lead</w:t>
      </w:r>
      <w:r w:rsidR="00B259D2">
        <w:t xml:space="preserve">, </w:t>
      </w:r>
      <w:r>
        <w:t>Senior Leadership</w:t>
      </w:r>
      <w:r w:rsidR="00B259D2">
        <w:t xml:space="preserve"> and Governing Body.</w:t>
      </w:r>
    </w:p>
    <w:p w14:paraId="041E1B17" w14:textId="77777777" w:rsidR="009D7109" w:rsidRDefault="009D7109" w:rsidP="009D7109"/>
    <w:p w14:paraId="6E1AB811" w14:textId="77777777" w:rsidR="009D7109" w:rsidRDefault="009D7109" w:rsidP="009D7109">
      <w:pPr>
        <w:rPr>
          <w:b/>
          <w:bCs/>
          <w:sz w:val="28"/>
          <w:u w:val="single"/>
        </w:rPr>
      </w:pPr>
    </w:p>
    <w:p w14:paraId="7620537D" w14:textId="3F0C143F" w:rsidR="00D06653" w:rsidRPr="009D7109" w:rsidRDefault="009D7109" w:rsidP="009D7109">
      <w:pPr>
        <w:rPr>
          <w:b/>
          <w:bCs/>
          <w:u w:val="single"/>
        </w:rPr>
      </w:pPr>
      <w:r>
        <w:rPr>
          <w:b/>
          <w:bCs/>
          <w:sz w:val="28"/>
          <w:u w:val="single"/>
        </w:rPr>
        <w:t xml:space="preserve">4.0 </w:t>
      </w:r>
      <w:r w:rsidRPr="009D7109">
        <w:rPr>
          <w:b/>
          <w:bCs/>
          <w:sz w:val="28"/>
          <w:u w:val="single"/>
        </w:rPr>
        <w:t>Working towards positive outcomes</w:t>
      </w:r>
    </w:p>
    <w:p w14:paraId="3F37E60B" w14:textId="77777777" w:rsidR="009D7109" w:rsidRPr="009D7109" w:rsidRDefault="009D7109" w:rsidP="009D7109">
      <w:pPr>
        <w:pStyle w:val="ListParagraph"/>
        <w:rPr>
          <w:b/>
          <w:bCs/>
          <w:u w:val="single"/>
        </w:rPr>
      </w:pPr>
    </w:p>
    <w:p w14:paraId="39EE5370" w14:textId="1028E7EA" w:rsidR="008C7D3F" w:rsidRPr="006310F7" w:rsidRDefault="00D06653" w:rsidP="00905CAA">
      <w:pPr>
        <w:jc w:val="center"/>
        <w:rPr>
          <w:b/>
          <w:bCs/>
          <w:u w:val="single"/>
        </w:rPr>
      </w:pPr>
      <w:r w:rsidRPr="006310F7">
        <w:rPr>
          <w:b/>
          <w:bCs/>
          <w:u w:val="single"/>
        </w:rPr>
        <w:t>W</w:t>
      </w:r>
      <w:r w:rsidR="002150D5" w:rsidRPr="006310F7">
        <w:rPr>
          <w:b/>
          <w:bCs/>
          <w:u w:val="single"/>
        </w:rPr>
        <w:t>hat does this mean</w:t>
      </w:r>
      <w:r w:rsidR="00265A2A" w:rsidRPr="006310F7">
        <w:rPr>
          <w:b/>
          <w:bCs/>
          <w:u w:val="single"/>
        </w:rPr>
        <w:t xml:space="preserve"> for Heaton School students</w:t>
      </w:r>
      <w:r w:rsidR="002150D5" w:rsidRPr="006310F7">
        <w:rPr>
          <w:b/>
          <w:bCs/>
          <w:u w:val="single"/>
        </w:rPr>
        <w:t>?</w:t>
      </w:r>
    </w:p>
    <w:p w14:paraId="2B5B143C" w14:textId="77777777" w:rsidR="00906228" w:rsidRPr="00BD7632" w:rsidRDefault="00906228">
      <w:pPr>
        <w:rPr>
          <w:b/>
          <w:bCs/>
          <w:u w:val="single"/>
        </w:rPr>
      </w:pPr>
    </w:p>
    <w:tbl>
      <w:tblPr>
        <w:tblStyle w:val="TableGrid"/>
        <w:tblW w:w="0" w:type="auto"/>
        <w:tblLook w:val="04A0" w:firstRow="1" w:lastRow="0" w:firstColumn="1" w:lastColumn="0" w:noHBand="0" w:noVBand="1"/>
      </w:tblPr>
      <w:tblGrid>
        <w:gridCol w:w="2122"/>
        <w:gridCol w:w="6894"/>
      </w:tblGrid>
      <w:tr w:rsidR="00BD7632" w14:paraId="30BA32F7" w14:textId="77777777" w:rsidTr="00BD7632">
        <w:tc>
          <w:tcPr>
            <w:tcW w:w="2122" w:type="dxa"/>
          </w:tcPr>
          <w:p w14:paraId="17370366" w14:textId="4076552D" w:rsidR="00BD7632" w:rsidRPr="00265A2A" w:rsidRDefault="00BD7632">
            <w:pPr>
              <w:rPr>
                <w:b/>
              </w:rPr>
            </w:pPr>
            <w:r w:rsidRPr="00265A2A">
              <w:rPr>
                <w:b/>
              </w:rPr>
              <w:t>Positive Career Outcome</w:t>
            </w:r>
          </w:p>
        </w:tc>
        <w:tc>
          <w:tcPr>
            <w:tcW w:w="6894" w:type="dxa"/>
          </w:tcPr>
          <w:p w14:paraId="348A17A7" w14:textId="6DC29454" w:rsidR="00BD7632" w:rsidRPr="00265A2A" w:rsidRDefault="00BD7632" w:rsidP="00265A2A">
            <w:pPr>
              <w:jc w:val="center"/>
              <w:rPr>
                <w:b/>
              </w:rPr>
            </w:pPr>
            <w:r w:rsidRPr="00265A2A">
              <w:rPr>
                <w:b/>
              </w:rPr>
              <w:t>Description</w:t>
            </w:r>
          </w:p>
        </w:tc>
      </w:tr>
      <w:tr w:rsidR="00BD7632" w14:paraId="74783E19" w14:textId="77777777" w:rsidTr="00BD7632">
        <w:tc>
          <w:tcPr>
            <w:tcW w:w="2122" w:type="dxa"/>
          </w:tcPr>
          <w:p w14:paraId="72420AA4" w14:textId="18AB5C6D" w:rsidR="00BD7632" w:rsidRDefault="00BD7632">
            <w:r>
              <w:t>Paid Employment</w:t>
            </w:r>
          </w:p>
        </w:tc>
        <w:tc>
          <w:tcPr>
            <w:tcW w:w="6894" w:type="dxa"/>
          </w:tcPr>
          <w:p w14:paraId="6A9F1868" w14:textId="343AFBCF" w:rsidR="00BD7632" w:rsidRDefault="00021FFC">
            <w:r w:rsidRPr="005E46FF">
              <w:rPr>
                <w:rFonts w:ascii="Lato" w:eastAsia="Times New Roman" w:hAnsi="Lato" w:cs="Times New Roman"/>
                <w:color w:val="565654"/>
                <w:sz w:val="20"/>
                <w:szCs w:val="20"/>
                <w:lang w:eastAsia="en-GB"/>
              </w:rPr>
              <w:t>Working 16 hours or more weekly with a contract in place.</w:t>
            </w:r>
          </w:p>
        </w:tc>
      </w:tr>
      <w:tr w:rsidR="00BD7632" w14:paraId="74FAF646" w14:textId="77777777" w:rsidTr="00BD7632">
        <w:tc>
          <w:tcPr>
            <w:tcW w:w="2122" w:type="dxa"/>
          </w:tcPr>
          <w:p w14:paraId="43F329A3" w14:textId="6B900825" w:rsidR="00BD7632" w:rsidRDefault="00BD7632">
            <w:r>
              <w:t>Supported employment</w:t>
            </w:r>
          </w:p>
        </w:tc>
        <w:tc>
          <w:tcPr>
            <w:tcW w:w="6894" w:type="dxa"/>
          </w:tcPr>
          <w:p w14:paraId="62912310" w14:textId="398AAA49" w:rsidR="00BD7632" w:rsidRDefault="00021FFC">
            <w:r w:rsidRPr="005E46FF">
              <w:rPr>
                <w:rFonts w:ascii="Lato" w:eastAsia="Times New Roman" w:hAnsi="Lato" w:cs="Times New Roman"/>
                <w:color w:val="565654"/>
                <w:sz w:val="20"/>
                <w:szCs w:val="20"/>
                <w:lang w:eastAsia="en-GB"/>
              </w:rPr>
              <w:t>Paid employment utilising personalised support e.g... a Job Coach enabling a disabled person to sustain paid work (Access to Work Funding).</w:t>
            </w:r>
          </w:p>
        </w:tc>
      </w:tr>
      <w:tr w:rsidR="00BD7632" w14:paraId="3EF0D3B8" w14:textId="77777777" w:rsidTr="00BD7632">
        <w:tc>
          <w:tcPr>
            <w:tcW w:w="2122" w:type="dxa"/>
          </w:tcPr>
          <w:p w14:paraId="5AC6D6FC" w14:textId="59BACB26" w:rsidR="00BD7632" w:rsidRDefault="00322A75">
            <w:r>
              <w:t>Further Education</w:t>
            </w:r>
          </w:p>
        </w:tc>
        <w:tc>
          <w:tcPr>
            <w:tcW w:w="6894" w:type="dxa"/>
          </w:tcPr>
          <w:p w14:paraId="19326F9F" w14:textId="3ABAE3DD" w:rsidR="00BD7632" w:rsidRDefault="00021FFC">
            <w:r w:rsidRPr="005E46FF">
              <w:rPr>
                <w:rFonts w:ascii="Lato" w:eastAsia="Times New Roman" w:hAnsi="Lato" w:cs="Times New Roman"/>
                <w:color w:val="565654"/>
                <w:sz w:val="20"/>
                <w:szCs w:val="20"/>
                <w:lang w:eastAsia="en-GB"/>
              </w:rPr>
              <w:t>College Education – full/part time from age 16 upwards – ranging from Functional Skills to Degree Level and beyond.</w:t>
            </w:r>
          </w:p>
        </w:tc>
      </w:tr>
      <w:tr w:rsidR="00BD7632" w14:paraId="58B8E526" w14:textId="77777777" w:rsidTr="00BD7632">
        <w:tc>
          <w:tcPr>
            <w:tcW w:w="2122" w:type="dxa"/>
          </w:tcPr>
          <w:p w14:paraId="37F71316" w14:textId="0E61323C" w:rsidR="00BD7632" w:rsidRDefault="00322A75">
            <w:r>
              <w:t>Specialist College</w:t>
            </w:r>
          </w:p>
        </w:tc>
        <w:tc>
          <w:tcPr>
            <w:tcW w:w="6894" w:type="dxa"/>
          </w:tcPr>
          <w:p w14:paraId="1CA3F348" w14:textId="7F160799" w:rsidR="00BD7632" w:rsidRDefault="00021FFC">
            <w:r w:rsidRPr="005E46FF">
              <w:rPr>
                <w:rFonts w:ascii="Lato" w:eastAsia="Times New Roman" w:hAnsi="Lato" w:cs="Times New Roman"/>
                <w:color w:val="565654"/>
                <w:sz w:val="20"/>
                <w:szCs w:val="20"/>
                <w:lang w:eastAsia="en-GB"/>
              </w:rPr>
              <w:t>Specialist further education and training colleges for students with learning difficulties and/or disabilities, sometimes residential.</w:t>
            </w:r>
          </w:p>
        </w:tc>
      </w:tr>
      <w:tr w:rsidR="00BD7632" w14:paraId="5EF99F19" w14:textId="77777777" w:rsidTr="00BD7632">
        <w:tc>
          <w:tcPr>
            <w:tcW w:w="2122" w:type="dxa"/>
          </w:tcPr>
          <w:p w14:paraId="3837231A" w14:textId="0DC616D8" w:rsidR="00BD7632" w:rsidRDefault="00322A75">
            <w:r>
              <w:t>Supported Apprenticeship</w:t>
            </w:r>
          </w:p>
        </w:tc>
        <w:tc>
          <w:tcPr>
            <w:tcW w:w="6894" w:type="dxa"/>
          </w:tcPr>
          <w:p w14:paraId="364A6461" w14:textId="26875FD0" w:rsidR="00BD7632" w:rsidRDefault="00021FFC">
            <w:r w:rsidRPr="005E46FF">
              <w:rPr>
                <w:rFonts w:ascii="Lato" w:eastAsia="Times New Roman" w:hAnsi="Lato" w:cs="Times New Roman"/>
                <w:color w:val="565654"/>
                <w:sz w:val="20"/>
                <w:szCs w:val="20"/>
                <w:lang w:eastAsia="en-GB"/>
              </w:rPr>
              <w:t xml:space="preserve">A combination of work, study and support by mixing on-the-job training with classroom learning and employed to do a real job while studying for an Entry Level 3 Functional Skills for young people with an EHC Plan, or other formal needs assessment offered on a </w:t>
            </w:r>
            <w:r w:rsidR="00BC5AED" w:rsidRPr="00265A2A">
              <w:rPr>
                <w:rFonts w:ascii="Lato" w:eastAsia="Times New Roman" w:hAnsi="Lato" w:cs="Times New Roman"/>
                <w:color w:val="565654"/>
                <w:sz w:val="20"/>
                <w:szCs w:val="20"/>
                <w:lang w:eastAsia="en-GB"/>
              </w:rPr>
              <w:t>case</w:t>
            </w:r>
            <w:r w:rsidR="00265A2A">
              <w:rPr>
                <w:rFonts w:ascii="Lato" w:eastAsia="Times New Roman" w:hAnsi="Lato" w:cs="Times New Roman"/>
                <w:color w:val="565654"/>
                <w:sz w:val="20"/>
                <w:szCs w:val="20"/>
                <w:lang w:eastAsia="en-GB"/>
              </w:rPr>
              <w:t xml:space="preserve"> </w:t>
            </w:r>
            <w:r w:rsidR="00BC5AED" w:rsidRPr="00265A2A">
              <w:rPr>
                <w:rFonts w:ascii="Lato" w:eastAsia="Times New Roman" w:hAnsi="Lato" w:cs="Times New Roman"/>
                <w:color w:val="565654"/>
                <w:sz w:val="20"/>
                <w:szCs w:val="20"/>
                <w:lang w:eastAsia="en-GB"/>
              </w:rPr>
              <w:t>by</w:t>
            </w:r>
            <w:r w:rsidR="00265A2A" w:rsidRPr="00265A2A">
              <w:rPr>
                <w:rFonts w:ascii="Lato" w:eastAsia="Times New Roman" w:hAnsi="Lato" w:cs="Times New Roman"/>
                <w:color w:val="565654"/>
                <w:sz w:val="20"/>
                <w:szCs w:val="20"/>
                <w:lang w:eastAsia="en-GB"/>
              </w:rPr>
              <w:t xml:space="preserve"> </w:t>
            </w:r>
            <w:r w:rsidR="00BC5AED" w:rsidRPr="00265A2A">
              <w:rPr>
                <w:rFonts w:ascii="Lato" w:eastAsia="Times New Roman" w:hAnsi="Lato" w:cs="Times New Roman"/>
                <w:color w:val="565654"/>
                <w:sz w:val="20"/>
                <w:szCs w:val="20"/>
                <w:lang w:eastAsia="en-GB"/>
              </w:rPr>
              <w:t>case</w:t>
            </w:r>
            <w:r w:rsidRPr="005E46FF">
              <w:rPr>
                <w:rFonts w:ascii="Lato" w:eastAsia="Times New Roman" w:hAnsi="Lato" w:cs="Times New Roman"/>
                <w:color w:val="565654"/>
                <w:sz w:val="20"/>
                <w:szCs w:val="20"/>
                <w:lang w:eastAsia="en-GB"/>
              </w:rPr>
              <w:t xml:space="preserve"> basis.</w:t>
            </w:r>
          </w:p>
        </w:tc>
      </w:tr>
      <w:tr w:rsidR="00BD7632" w14:paraId="7E2D2E1A" w14:textId="77777777" w:rsidTr="00BD7632">
        <w:tc>
          <w:tcPr>
            <w:tcW w:w="2122" w:type="dxa"/>
          </w:tcPr>
          <w:p w14:paraId="29597553" w14:textId="61B5A7BF" w:rsidR="00BD7632" w:rsidRDefault="00322A75">
            <w:r>
              <w:t>Supported Internship</w:t>
            </w:r>
          </w:p>
        </w:tc>
        <w:tc>
          <w:tcPr>
            <w:tcW w:w="6894" w:type="dxa"/>
          </w:tcPr>
          <w:p w14:paraId="67F6B290" w14:textId="38628B57" w:rsidR="00BD7632" w:rsidRDefault="00021FFC">
            <w:r w:rsidRPr="005E46FF">
              <w:rPr>
                <w:rFonts w:ascii="Lato" w:eastAsia="Times New Roman" w:hAnsi="Lato" w:cs="Times New Roman"/>
                <w:color w:val="565654"/>
                <w:sz w:val="20"/>
                <w:szCs w:val="20"/>
                <w:lang w:eastAsia="en-GB"/>
              </w:rPr>
              <w:t xml:space="preserve">Supported internships are a structured study programme based primarily at an employer. They enable young people aged 16-24 with a statement of SEN, or an Education, Health and Care plan to achieve sustainable paid employment by equipping them with the skills they need for work, through learning in the workplace. Supported internships are unpaid, and last for a </w:t>
            </w:r>
            <w:r w:rsidRPr="005E46FF">
              <w:rPr>
                <w:rFonts w:ascii="Lato" w:eastAsia="Times New Roman" w:hAnsi="Lato" w:cs="Times New Roman"/>
                <w:color w:val="565654"/>
                <w:sz w:val="20"/>
                <w:szCs w:val="20"/>
                <w:lang w:eastAsia="en-GB"/>
              </w:rPr>
              <w:lastRenderedPageBreak/>
              <w:t>minimum of six months but can be longer. Wherever possible, they support the young person to move into paid employment at the end of the programme either with the employer offering the internship or another employer. Alongside their time at the employer, young people complete a personalised study programme which includes the chance to study for relevant qualifications, and English and maths if appropriate.</w:t>
            </w:r>
          </w:p>
        </w:tc>
      </w:tr>
    </w:tbl>
    <w:p w14:paraId="7EF39000" w14:textId="50A39513" w:rsidR="00906228" w:rsidRDefault="00906228"/>
    <w:tbl>
      <w:tblPr>
        <w:tblStyle w:val="TableGrid"/>
        <w:tblW w:w="0" w:type="auto"/>
        <w:tblLook w:val="04A0" w:firstRow="1" w:lastRow="0" w:firstColumn="1" w:lastColumn="0" w:noHBand="0" w:noVBand="1"/>
      </w:tblPr>
      <w:tblGrid>
        <w:gridCol w:w="2122"/>
        <w:gridCol w:w="6894"/>
      </w:tblGrid>
      <w:tr w:rsidR="00322A75" w14:paraId="304E61EA" w14:textId="77777777" w:rsidTr="00322A75">
        <w:tc>
          <w:tcPr>
            <w:tcW w:w="2122" w:type="dxa"/>
          </w:tcPr>
          <w:p w14:paraId="168CB215" w14:textId="4D6D9DAE" w:rsidR="00322A75" w:rsidRDefault="00021FFC">
            <w:r>
              <w:t>Supported Volunteering</w:t>
            </w:r>
          </w:p>
        </w:tc>
        <w:tc>
          <w:tcPr>
            <w:tcW w:w="6894" w:type="dxa"/>
          </w:tcPr>
          <w:p w14:paraId="2E98A067" w14:textId="631CEAF7" w:rsidR="00322A75" w:rsidRDefault="00021FFC">
            <w:r w:rsidRPr="00512D13">
              <w:rPr>
                <w:rFonts w:ascii="Lato" w:eastAsia="Times New Roman" w:hAnsi="Lato" w:cs="Times New Roman"/>
                <w:color w:val="565654"/>
                <w:sz w:val="20"/>
                <w:szCs w:val="20"/>
                <w:lang w:eastAsia="en-GB"/>
              </w:rPr>
              <w:t>Supported Volunteering aims to provide the support necessary to encourage confidence building and engagement in volunteering activity by people experiencing mental health problems, people with learning disabilities and other complex needs and can lead to other career outcomes.</w:t>
            </w:r>
          </w:p>
        </w:tc>
      </w:tr>
      <w:tr w:rsidR="00322A75" w14:paraId="20202605" w14:textId="77777777" w:rsidTr="00322A75">
        <w:tc>
          <w:tcPr>
            <w:tcW w:w="2122" w:type="dxa"/>
          </w:tcPr>
          <w:p w14:paraId="4A0F2752" w14:textId="14BCA1F6" w:rsidR="00322A75" w:rsidRDefault="00021FFC">
            <w:r>
              <w:t>Extended Work Placement</w:t>
            </w:r>
          </w:p>
        </w:tc>
        <w:tc>
          <w:tcPr>
            <w:tcW w:w="6894" w:type="dxa"/>
          </w:tcPr>
          <w:p w14:paraId="42646269" w14:textId="45915FB8" w:rsidR="00322A75" w:rsidRDefault="008E649E">
            <w:r w:rsidRPr="00512D13">
              <w:rPr>
                <w:rFonts w:ascii="Lato" w:eastAsia="Times New Roman" w:hAnsi="Lato" w:cs="Times New Roman"/>
                <w:color w:val="565654"/>
                <w:sz w:val="20"/>
                <w:szCs w:val="20"/>
                <w:lang w:eastAsia="en-GB"/>
              </w:rPr>
              <w:t>Longer period of Work Experience providing essential work skills improving employability and providing a real understanding of the workplace. Some Colleges offer bursaries for travel, subsistence etc and can work alongside a vocational course, for example.</w:t>
            </w:r>
          </w:p>
        </w:tc>
      </w:tr>
      <w:tr w:rsidR="008E649E" w14:paraId="4259608E" w14:textId="77777777" w:rsidTr="00E24EA2">
        <w:tc>
          <w:tcPr>
            <w:tcW w:w="2122" w:type="dxa"/>
          </w:tcPr>
          <w:p w14:paraId="0C5F596C" w14:textId="712319D1" w:rsidR="008E649E" w:rsidRDefault="008E649E" w:rsidP="008E649E">
            <w:r>
              <w:t>Therapeutic Environments</w:t>
            </w:r>
          </w:p>
        </w:tc>
        <w:tc>
          <w:tcPr>
            <w:tcW w:w="6894" w:type="dxa"/>
            <w:vAlign w:val="center"/>
          </w:tcPr>
          <w:p w14:paraId="40F64246" w14:textId="64AFCD40" w:rsidR="008E649E" w:rsidRDefault="008E649E" w:rsidP="008E649E">
            <w:r w:rsidRPr="00512D13">
              <w:rPr>
                <w:rFonts w:ascii="Lato" w:eastAsia="Times New Roman" w:hAnsi="Lato" w:cs="Times New Roman"/>
                <w:color w:val="565654"/>
                <w:sz w:val="20"/>
                <w:szCs w:val="20"/>
                <w:lang w:eastAsia="en-GB"/>
              </w:rPr>
              <w:t xml:space="preserve">An example could be a Specialist residential college who offer a wide range of therapeutic services/opportunities for young people age 19-25 with complex needs. </w:t>
            </w:r>
          </w:p>
        </w:tc>
      </w:tr>
      <w:tr w:rsidR="008E649E" w14:paraId="4218A363" w14:textId="77777777" w:rsidTr="00322A75">
        <w:tc>
          <w:tcPr>
            <w:tcW w:w="2122" w:type="dxa"/>
          </w:tcPr>
          <w:p w14:paraId="79D9FB5A" w14:textId="0A8484D4" w:rsidR="008E649E" w:rsidRDefault="008E649E" w:rsidP="008E649E">
            <w:r>
              <w:t>Supported Independent Living</w:t>
            </w:r>
          </w:p>
        </w:tc>
        <w:tc>
          <w:tcPr>
            <w:tcW w:w="6894" w:type="dxa"/>
          </w:tcPr>
          <w:p w14:paraId="3A8CAEBF" w14:textId="27A82EAC" w:rsidR="008E649E" w:rsidRDefault="008E649E" w:rsidP="008E649E">
            <w:r w:rsidRPr="00512D13">
              <w:rPr>
                <w:rFonts w:ascii="Lato" w:eastAsia="Times New Roman" w:hAnsi="Lato" w:cs="Times New Roman"/>
                <w:color w:val="565654"/>
                <w:sz w:val="20"/>
                <w:szCs w:val="20"/>
                <w:lang w:eastAsia="en-GB"/>
              </w:rPr>
              <w:t>This might be part time, respite/short breaks or as support to move into independent living and will be organised in conjunction with the relevant agencies and families.</w:t>
            </w:r>
          </w:p>
        </w:tc>
      </w:tr>
    </w:tbl>
    <w:p w14:paraId="62B8A86C" w14:textId="5BA67F38" w:rsidR="00D66134" w:rsidRDefault="00D66134">
      <w:pPr>
        <w:rPr>
          <w:highlight w:val="green"/>
        </w:rPr>
      </w:pPr>
    </w:p>
    <w:p w14:paraId="1D6B67EE" w14:textId="3C7ECE1B" w:rsidR="00905CAA" w:rsidRDefault="00905CAA">
      <w:pPr>
        <w:rPr>
          <w:highlight w:val="green"/>
        </w:rPr>
      </w:pPr>
    </w:p>
    <w:p w14:paraId="67B5C7EF" w14:textId="159B861E" w:rsidR="00905CAA" w:rsidRDefault="00905CAA">
      <w:pPr>
        <w:rPr>
          <w:highlight w:val="green"/>
        </w:rPr>
      </w:pPr>
    </w:p>
    <w:p w14:paraId="0A74D9B6" w14:textId="3FD0C00F" w:rsidR="00AA5653" w:rsidRDefault="00AA5653">
      <w:pPr>
        <w:rPr>
          <w:highlight w:val="green"/>
        </w:rPr>
      </w:pPr>
    </w:p>
    <w:p w14:paraId="4664C7FB" w14:textId="2358BB6E" w:rsidR="00AA5653" w:rsidRDefault="00AA5653">
      <w:pPr>
        <w:rPr>
          <w:highlight w:val="green"/>
        </w:rPr>
      </w:pPr>
    </w:p>
    <w:p w14:paraId="1E1B3D3C" w14:textId="1608EB36" w:rsidR="00AA5653" w:rsidRDefault="00AA5653">
      <w:pPr>
        <w:rPr>
          <w:highlight w:val="green"/>
        </w:rPr>
      </w:pPr>
    </w:p>
    <w:p w14:paraId="6F3423DF" w14:textId="3E511720" w:rsidR="00AA5653" w:rsidRDefault="00AA5653">
      <w:pPr>
        <w:rPr>
          <w:highlight w:val="green"/>
        </w:rPr>
      </w:pPr>
    </w:p>
    <w:p w14:paraId="47F0FCDE" w14:textId="0321AD1D" w:rsidR="00AA5653" w:rsidRDefault="00AA5653">
      <w:pPr>
        <w:rPr>
          <w:highlight w:val="green"/>
        </w:rPr>
      </w:pPr>
    </w:p>
    <w:p w14:paraId="3DFAEA8E" w14:textId="5E052C31" w:rsidR="00AA5653" w:rsidRDefault="00AA5653">
      <w:pPr>
        <w:rPr>
          <w:highlight w:val="green"/>
        </w:rPr>
      </w:pPr>
    </w:p>
    <w:p w14:paraId="077D4625" w14:textId="6BF8B3F5" w:rsidR="00AA5653" w:rsidRDefault="00AA5653">
      <w:pPr>
        <w:rPr>
          <w:highlight w:val="green"/>
        </w:rPr>
      </w:pPr>
    </w:p>
    <w:p w14:paraId="3F1CB8E3" w14:textId="4BEDB21C" w:rsidR="00AA5653" w:rsidRDefault="00AA5653">
      <w:pPr>
        <w:rPr>
          <w:highlight w:val="green"/>
        </w:rPr>
      </w:pPr>
    </w:p>
    <w:p w14:paraId="78D6A73F" w14:textId="5DDB1C3D" w:rsidR="00AA5653" w:rsidRDefault="00AA5653">
      <w:pPr>
        <w:rPr>
          <w:highlight w:val="green"/>
        </w:rPr>
      </w:pPr>
    </w:p>
    <w:p w14:paraId="39D72FD8" w14:textId="0F534996" w:rsidR="00AA5653" w:rsidRDefault="00AA5653">
      <w:pPr>
        <w:rPr>
          <w:highlight w:val="green"/>
        </w:rPr>
      </w:pPr>
    </w:p>
    <w:p w14:paraId="093ACA59" w14:textId="2F717D6B" w:rsidR="00AA5653" w:rsidRDefault="00AA5653">
      <w:pPr>
        <w:rPr>
          <w:highlight w:val="green"/>
        </w:rPr>
      </w:pPr>
    </w:p>
    <w:p w14:paraId="737BFC65" w14:textId="77777777" w:rsidR="003D7ADF" w:rsidRDefault="003D7ADF">
      <w:pPr>
        <w:rPr>
          <w:highlight w:val="green"/>
        </w:rPr>
      </w:pPr>
    </w:p>
    <w:p w14:paraId="75B13096" w14:textId="543795D5" w:rsidR="003271DB" w:rsidRDefault="003271DB">
      <w:pPr>
        <w:rPr>
          <w:highlight w:val="green"/>
        </w:rPr>
        <w:sectPr w:rsidR="003271DB" w:rsidSect="003D7ADF">
          <w:pgSz w:w="11906" w:h="16838" w:code="9"/>
          <w:pgMar w:top="1440" w:right="1440" w:bottom="1440" w:left="1440" w:header="709" w:footer="709" w:gutter="0"/>
          <w:cols w:space="708"/>
          <w:docGrid w:linePitch="360"/>
        </w:sectPr>
      </w:pPr>
    </w:p>
    <w:p w14:paraId="4FC85A28" w14:textId="13DEF688" w:rsidR="003271DB" w:rsidRDefault="003271DB" w:rsidP="003271DB">
      <w:pPr>
        <w:rPr>
          <w:b/>
          <w:sz w:val="28"/>
          <w:u w:val="single"/>
        </w:rPr>
      </w:pPr>
      <w:r>
        <w:rPr>
          <w:b/>
          <w:sz w:val="28"/>
          <w:u w:val="single"/>
        </w:rPr>
        <w:lastRenderedPageBreak/>
        <w:t>5.0</w:t>
      </w:r>
    </w:p>
    <w:p w14:paraId="3BA4BA33" w14:textId="5C554F19" w:rsidR="003236D4" w:rsidRPr="003271DB" w:rsidRDefault="00303A1B" w:rsidP="003271DB">
      <w:pPr>
        <w:rPr>
          <w:b/>
          <w:sz w:val="28"/>
          <w:u w:val="single"/>
        </w:rPr>
      </w:pPr>
      <w:r w:rsidRPr="003271DB">
        <w:rPr>
          <w:b/>
          <w:sz w:val="28"/>
          <w:u w:val="single"/>
        </w:rPr>
        <w:t xml:space="preserve">Heaton School - </w:t>
      </w:r>
      <w:r w:rsidR="00BE3197" w:rsidRPr="003271DB">
        <w:rPr>
          <w:b/>
          <w:sz w:val="28"/>
          <w:u w:val="single"/>
        </w:rPr>
        <w:t xml:space="preserve">CIAG </w:t>
      </w:r>
      <w:r w:rsidR="0011010C" w:rsidRPr="003271DB">
        <w:rPr>
          <w:b/>
          <w:sz w:val="28"/>
          <w:u w:val="single"/>
        </w:rPr>
        <w:t>Action Plan – 22/23</w:t>
      </w:r>
    </w:p>
    <w:p w14:paraId="028E0C52" w14:textId="77777777" w:rsidR="003C71A3" w:rsidRPr="0011010C" w:rsidRDefault="003C71A3">
      <w:pPr>
        <w:rPr>
          <w:b/>
          <w:u w:val="single"/>
        </w:rPr>
      </w:pPr>
    </w:p>
    <w:tbl>
      <w:tblPr>
        <w:tblStyle w:val="TableGrid"/>
        <w:tblW w:w="15880" w:type="dxa"/>
        <w:tblInd w:w="-714" w:type="dxa"/>
        <w:tblLayout w:type="fixed"/>
        <w:tblLook w:val="04A0" w:firstRow="1" w:lastRow="0" w:firstColumn="1" w:lastColumn="0" w:noHBand="0" w:noVBand="1"/>
      </w:tblPr>
      <w:tblGrid>
        <w:gridCol w:w="3673"/>
        <w:gridCol w:w="1344"/>
        <w:gridCol w:w="2071"/>
        <w:gridCol w:w="1698"/>
        <w:gridCol w:w="3547"/>
        <w:gridCol w:w="3547"/>
      </w:tblGrid>
      <w:tr w:rsidR="00D97F0B" w:rsidRPr="00E22004" w14:paraId="610A8DD9" w14:textId="2CCE954B" w:rsidTr="00BE3197">
        <w:tc>
          <w:tcPr>
            <w:tcW w:w="3673" w:type="dxa"/>
          </w:tcPr>
          <w:p w14:paraId="5F42AA53" w14:textId="2221D9D3" w:rsidR="00D97F0B" w:rsidRPr="00D97F0B" w:rsidRDefault="00D97F0B" w:rsidP="00D97F0B">
            <w:pPr>
              <w:jc w:val="center"/>
              <w:rPr>
                <w:b/>
                <w:sz w:val="22"/>
              </w:rPr>
            </w:pPr>
            <w:r w:rsidRPr="00D97F0B">
              <w:rPr>
                <w:b/>
                <w:sz w:val="22"/>
              </w:rPr>
              <w:t>Actions</w:t>
            </w:r>
          </w:p>
        </w:tc>
        <w:tc>
          <w:tcPr>
            <w:tcW w:w="1344" w:type="dxa"/>
          </w:tcPr>
          <w:p w14:paraId="1B8D2DDD" w14:textId="50DF65C2" w:rsidR="00D97F0B" w:rsidRPr="00D97F0B" w:rsidRDefault="00D97F0B" w:rsidP="00D97F0B">
            <w:pPr>
              <w:jc w:val="center"/>
              <w:rPr>
                <w:b/>
                <w:sz w:val="22"/>
              </w:rPr>
            </w:pPr>
            <w:r w:rsidRPr="00D97F0B">
              <w:rPr>
                <w:b/>
                <w:sz w:val="22"/>
              </w:rPr>
              <w:t>Gatsby Benchmark</w:t>
            </w:r>
          </w:p>
        </w:tc>
        <w:tc>
          <w:tcPr>
            <w:tcW w:w="2071" w:type="dxa"/>
          </w:tcPr>
          <w:p w14:paraId="1225267E" w14:textId="415ADCE6" w:rsidR="00D97F0B" w:rsidRPr="00D97F0B" w:rsidRDefault="00D97F0B" w:rsidP="00D97F0B">
            <w:pPr>
              <w:jc w:val="center"/>
              <w:rPr>
                <w:b/>
                <w:sz w:val="22"/>
              </w:rPr>
            </w:pPr>
            <w:r w:rsidRPr="00D97F0B">
              <w:rPr>
                <w:b/>
                <w:sz w:val="22"/>
              </w:rPr>
              <w:t>Responsibility</w:t>
            </w:r>
          </w:p>
        </w:tc>
        <w:tc>
          <w:tcPr>
            <w:tcW w:w="1698" w:type="dxa"/>
          </w:tcPr>
          <w:p w14:paraId="364273E2" w14:textId="7C8F045C" w:rsidR="00D97F0B" w:rsidRPr="00D97F0B" w:rsidRDefault="00D97F0B" w:rsidP="00D97F0B">
            <w:pPr>
              <w:jc w:val="center"/>
              <w:rPr>
                <w:b/>
                <w:sz w:val="22"/>
              </w:rPr>
            </w:pPr>
            <w:r w:rsidRPr="00D97F0B">
              <w:rPr>
                <w:b/>
                <w:sz w:val="22"/>
              </w:rPr>
              <w:t>Timescale</w:t>
            </w:r>
          </w:p>
        </w:tc>
        <w:tc>
          <w:tcPr>
            <w:tcW w:w="3547" w:type="dxa"/>
          </w:tcPr>
          <w:p w14:paraId="2E648337" w14:textId="0BAD067B" w:rsidR="00D97F0B" w:rsidRPr="00D97F0B" w:rsidRDefault="00D97F0B" w:rsidP="00D97F0B">
            <w:pPr>
              <w:jc w:val="center"/>
              <w:rPr>
                <w:b/>
                <w:sz w:val="22"/>
              </w:rPr>
            </w:pPr>
            <w:r w:rsidRPr="00D97F0B">
              <w:rPr>
                <w:b/>
                <w:sz w:val="22"/>
              </w:rPr>
              <w:t>Measured impact</w:t>
            </w:r>
          </w:p>
        </w:tc>
        <w:tc>
          <w:tcPr>
            <w:tcW w:w="3547" w:type="dxa"/>
          </w:tcPr>
          <w:p w14:paraId="0C421B2B" w14:textId="5BDC833B" w:rsidR="00BE3197" w:rsidRPr="00D97F0B" w:rsidRDefault="00BE3197" w:rsidP="00556E45">
            <w:pPr>
              <w:jc w:val="center"/>
              <w:rPr>
                <w:b/>
                <w:sz w:val="22"/>
              </w:rPr>
            </w:pPr>
            <w:r>
              <w:rPr>
                <w:b/>
                <w:sz w:val="22"/>
              </w:rPr>
              <w:t>Summer 2023 Review</w:t>
            </w:r>
          </w:p>
        </w:tc>
      </w:tr>
      <w:tr w:rsidR="00D97F0B" w14:paraId="76A4C6FE" w14:textId="5F18E795" w:rsidTr="00BE3197">
        <w:tc>
          <w:tcPr>
            <w:tcW w:w="3673" w:type="dxa"/>
          </w:tcPr>
          <w:p w14:paraId="6CF0B8DD" w14:textId="7A825186" w:rsidR="00D97F0B" w:rsidRPr="00D97F0B" w:rsidRDefault="00D97F0B">
            <w:pPr>
              <w:rPr>
                <w:sz w:val="22"/>
              </w:rPr>
            </w:pPr>
            <w:r w:rsidRPr="00D97F0B">
              <w:rPr>
                <w:sz w:val="22"/>
              </w:rPr>
              <w:t>Improve CIAG information on website</w:t>
            </w:r>
          </w:p>
        </w:tc>
        <w:tc>
          <w:tcPr>
            <w:tcW w:w="1344" w:type="dxa"/>
          </w:tcPr>
          <w:p w14:paraId="69F0D9DD" w14:textId="634F43B7" w:rsidR="00D97F0B" w:rsidRPr="00D97F0B" w:rsidRDefault="00D97F0B">
            <w:pPr>
              <w:rPr>
                <w:sz w:val="22"/>
              </w:rPr>
            </w:pPr>
            <w:r w:rsidRPr="00D97F0B">
              <w:rPr>
                <w:sz w:val="22"/>
              </w:rPr>
              <w:t>1</w:t>
            </w:r>
          </w:p>
        </w:tc>
        <w:tc>
          <w:tcPr>
            <w:tcW w:w="2071" w:type="dxa"/>
          </w:tcPr>
          <w:p w14:paraId="57E2DC8F" w14:textId="4D544BE6" w:rsidR="00D97F0B" w:rsidRPr="00D97F0B" w:rsidRDefault="00D97F0B">
            <w:pPr>
              <w:rPr>
                <w:sz w:val="22"/>
              </w:rPr>
            </w:pPr>
            <w:r w:rsidRPr="00D97F0B">
              <w:rPr>
                <w:sz w:val="22"/>
              </w:rPr>
              <w:t>Jen Beresford – Assistant Headteacher and school Careers Lead</w:t>
            </w:r>
          </w:p>
        </w:tc>
        <w:tc>
          <w:tcPr>
            <w:tcW w:w="1698" w:type="dxa"/>
          </w:tcPr>
          <w:p w14:paraId="35343BA8" w14:textId="76815BAA" w:rsidR="00D97F0B" w:rsidRPr="00D97F0B" w:rsidRDefault="00D97F0B">
            <w:pPr>
              <w:rPr>
                <w:sz w:val="22"/>
              </w:rPr>
            </w:pPr>
            <w:r w:rsidRPr="00D97F0B">
              <w:rPr>
                <w:sz w:val="22"/>
              </w:rPr>
              <w:t>Summer Term 2023</w:t>
            </w:r>
          </w:p>
        </w:tc>
        <w:tc>
          <w:tcPr>
            <w:tcW w:w="3547" w:type="dxa"/>
          </w:tcPr>
          <w:p w14:paraId="65EDFD42" w14:textId="3BDAC82B" w:rsidR="00D97F0B" w:rsidRPr="00D97F0B" w:rsidRDefault="00D97F0B">
            <w:pPr>
              <w:rPr>
                <w:sz w:val="22"/>
              </w:rPr>
            </w:pPr>
            <w:r w:rsidRPr="00D97F0B">
              <w:rPr>
                <w:sz w:val="22"/>
              </w:rPr>
              <w:t>Visual navigation of website allowing better access to information.</w:t>
            </w:r>
          </w:p>
          <w:p w14:paraId="2FE1707A" w14:textId="14307DAF" w:rsidR="00D97F0B" w:rsidRPr="00D97F0B" w:rsidRDefault="00D97F0B">
            <w:pPr>
              <w:rPr>
                <w:sz w:val="22"/>
              </w:rPr>
            </w:pPr>
            <w:r w:rsidRPr="00D97F0B">
              <w:rPr>
                <w:sz w:val="22"/>
              </w:rPr>
              <w:t>Additional information created to target parents, students, and employers</w:t>
            </w:r>
          </w:p>
        </w:tc>
        <w:tc>
          <w:tcPr>
            <w:tcW w:w="3547" w:type="dxa"/>
          </w:tcPr>
          <w:p w14:paraId="59792A5A" w14:textId="77777777" w:rsidR="00D97F0B" w:rsidRPr="00D97F0B" w:rsidRDefault="00D97F0B">
            <w:pPr>
              <w:rPr>
                <w:sz w:val="22"/>
              </w:rPr>
            </w:pPr>
          </w:p>
        </w:tc>
      </w:tr>
      <w:tr w:rsidR="00D97F0B" w14:paraId="6B86DE9A" w14:textId="185A95C4" w:rsidTr="00BE3197">
        <w:tc>
          <w:tcPr>
            <w:tcW w:w="3673" w:type="dxa"/>
          </w:tcPr>
          <w:p w14:paraId="2A72F3D6" w14:textId="208B5834" w:rsidR="00D97F0B" w:rsidRPr="00D97F0B" w:rsidRDefault="00D97F0B">
            <w:pPr>
              <w:rPr>
                <w:sz w:val="22"/>
              </w:rPr>
            </w:pPr>
            <w:r w:rsidRPr="00D97F0B">
              <w:rPr>
                <w:sz w:val="22"/>
              </w:rPr>
              <w:t>Create a careers curriculum plan for all 3 key stages including WRL and work experience opportunities</w:t>
            </w:r>
          </w:p>
        </w:tc>
        <w:tc>
          <w:tcPr>
            <w:tcW w:w="1344" w:type="dxa"/>
          </w:tcPr>
          <w:p w14:paraId="1701326F" w14:textId="70CE2132" w:rsidR="00D97F0B" w:rsidRPr="00D97F0B" w:rsidRDefault="00D97F0B">
            <w:pPr>
              <w:rPr>
                <w:sz w:val="22"/>
              </w:rPr>
            </w:pPr>
            <w:r w:rsidRPr="00D97F0B">
              <w:rPr>
                <w:sz w:val="22"/>
              </w:rPr>
              <w:t>1</w:t>
            </w:r>
          </w:p>
        </w:tc>
        <w:tc>
          <w:tcPr>
            <w:tcW w:w="2071" w:type="dxa"/>
          </w:tcPr>
          <w:p w14:paraId="23F89010" w14:textId="7AB958B1" w:rsidR="00D97F0B" w:rsidRPr="00D97F0B" w:rsidRDefault="00D97F0B">
            <w:pPr>
              <w:rPr>
                <w:sz w:val="22"/>
              </w:rPr>
            </w:pPr>
            <w:r w:rsidRPr="00D97F0B">
              <w:rPr>
                <w:sz w:val="22"/>
              </w:rPr>
              <w:t>Jen Beresford</w:t>
            </w:r>
          </w:p>
        </w:tc>
        <w:tc>
          <w:tcPr>
            <w:tcW w:w="1698" w:type="dxa"/>
          </w:tcPr>
          <w:p w14:paraId="11BB7115" w14:textId="6B11906F" w:rsidR="00D97F0B" w:rsidRPr="00D97F0B" w:rsidRDefault="0082461B">
            <w:pPr>
              <w:rPr>
                <w:sz w:val="22"/>
              </w:rPr>
            </w:pPr>
            <w:r>
              <w:rPr>
                <w:sz w:val="22"/>
              </w:rPr>
              <w:t xml:space="preserve">End of summer </w:t>
            </w:r>
            <w:r w:rsidR="00D97F0B" w:rsidRPr="00D97F0B">
              <w:rPr>
                <w:sz w:val="22"/>
              </w:rPr>
              <w:t>term 2023</w:t>
            </w:r>
            <w:r w:rsidR="007D03CC">
              <w:rPr>
                <w:sz w:val="22"/>
              </w:rPr>
              <w:t xml:space="preserve"> – to be embedded for 23/24</w:t>
            </w:r>
          </w:p>
        </w:tc>
        <w:tc>
          <w:tcPr>
            <w:tcW w:w="3547" w:type="dxa"/>
          </w:tcPr>
          <w:p w14:paraId="5EEE001A" w14:textId="7446B75D" w:rsidR="00D97F0B" w:rsidRPr="00D97F0B" w:rsidRDefault="00D97F0B">
            <w:pPr>
              <w:rPr>
                <w:sz w:val="22"/>
              </w:rPr>
            </w:pPr>
            <w:r w:rsidRPr="00D97F0B">
              <w:rPr>
                <w:sz w:val="22"/>
              </w:rPr>
              <w:t>All students have access to CIAG as appropriate to need. Increased awareness of the world of work, increase in employability skills as well as wider social skills.</w:t>
            </w:r>
          </w:p>
        </w:tc>
        <w:tc>
          <w:tcPr>
            <w:tcW w:w="3547" w:type="dxa"/>
          </w:tcPr>
          <w:p w14:paraId="66303639" w14:textId="77777777" w:rsidR="00D97F0B" w:rsidRPr="00D97F0B" w:rsidRDefault="00D97F0B">
            <w:pPr>
              <w:rPr>
                <w:sz w:val="22"/>
              </w:rPr>
            </w:pPr>
          </w:p>
        </w:tc>
      </w:tr>
      <w:tr w:rsidR="00D97F0B" w14:paraId="08C29AB9" w14:textId="629D277C" w:rsidTr="00BE3197">
        <w:tc>
          <w:tcPr>
            <w:tcW w:w="3673" w:type="dxa"/>
          </w:tcPr>
          <w:p w14:paraId="0163ADE5" w14:textId="2E415F0F" w:rsidR="00D97F0B" w:rsidRPr="00D97F0B" w:rsidRDefault="00D97F0B">
            <w:pPr>
              <w:rPr>
                <w:sz w:val="22"/>
              </w:rPr>
            </w:pPr>
            <w:r w:rsidRPr="00D97F0B">
              <w:rPr>
                <w:sz w:val="22"/>
              </w:rPr>
              <w:t>Learn from Career and Labour Market Information.</w:t>
            </w:r>
          </w:p>
          <w:p w14:paraId="1CE88297" w14:textId="047EB162" w:rsidR="00D97F0B" w:rsidRPr="00D97F0B" w:rsidRDefault="00D97F0B">
            <w:pPr>
              <w:rPr>
                <w:sz w:val="22"/>
              </w:rPr>
            </w:pPr>
            <w:r w:rsidRPr="00D97F0B">
              <w:rPr>
                <w:sz w:val="22"/>
              </w:rPr>
              <w:t>Add links for parents to access on school website and through blog.</w:t>
            </w:r>
          </w:p>
          <w:p w14:paraId="3016AF22" w14:textId="7F79DEC2" w:rsidR="00D97F0B" w:rsidRPr="00D97F0B" w:rsidRDefault="00D97F0B">
            <w:pPr>
              <w:rPr>
                <w:sz w:val="22"/>
              </w:rPr>
            </w:pPr>
          </w:p>
        </w:tc>
        <w:tc>
          <w:tcPr>
            <w:tcW w:w="1344" w:type="dxa"/>
          </w:tcPr>
          <w:p w14:paraId="7149887C" w14:textId="7BF19F51" w:rsidR="00D97F0B" w:rsidRPr="00D97F0B" w:rsidRDefault="00D97F0B">
            <w:pPr>
              <w:rPr>
                <w:sz w:val="22"/>
              </w:rPr>
            </w:pPr>
            <w:r w:rsidRPr="00D97F0B">
              <w:rPr>
                <w:sz w:val="22"/>
              </w:rPr>
              <w:t>2</w:t>
            </w:r>
          </w:p>
        </w:tc>
        <w:tc>
          <w:tcPr>
            <w:tcW w:w="2071" w:type="dxa"/>
          </w:tcPr>
          <w:p w14:paraId="2D05F4C9" w14:textId="135EAF6B" w:rsidR="00D97F0B" w:rsidRPr="00D97F0B" w:rsidRDefault="00D97F0B">
            <w:pPr>
              <w:rPr>
                <w:sz w:val="22"/>
              </w:rPr>
            </w:pPr>
            <w:r w:rsidRPr="00D97F0B">
              <w:rPr>
                <w:sz w:val="22"/>
              </w:rPr>
              <w:t>SLT</w:t>
            </w:r>
          </w:p>
        </w:tc>
        <w:tc>
          <w:tcPr>
            <w:tcW w:w="1698" w:type="dxa"/>
          </w:tcPr>
          <w:p w14:paraId="588C80AF" w14:textId="5CDF4FFF" w:rsidR="00D97F0B" w:rsidRPr="00D97F0B" w:rsidRDefault="007D03CC">
            <w:pPr>
              <w:rPr>
                <w:sz w:val="22"/>
              </w:rPr>
            </w:pPr>
            <w:r>
              <w:rPr>
                <w:sz w:val="22"/>
              </w:rPr>
              <w:t xml:space="preserve">Summer Term </w:t>
            </w:r>
            <w:r w:rsidR="00D97F0B" w:rsidRPr="00D97F0B">
              <w:rPr>
                <w:sz w:val="22"/>
              </w:rPr>
              <w:t>2023</w:t>
            </w:r>
          </w:p>
        </w:tc>
        <w:tc>
          <w:tcPr>
            <w:tcW w:w="3547" w:type="dxa"/>
          </w:tcPr>
          <w:p w14:paraId="2131A639" w14:textId="07567D7D" w:rsidR="00D97F0B" w:rsidRPr="00D97F0B" w:rsidRDefault="00D97F0B">
            <w:pPr>
              <w:rPr>
                <w:sz w:val="22"/>
              </w:rPr>
            </w:pPr>
            <w:r w:rsidRPr="00D97F0B">
              <w:rPr>
                <w:sz w:val="22"/>
              </w:rPr>
              <w:t>Increased awareness of career outcomes for students</w:t>
            </w:r>
            <w:r w:rsidR="001435B6">
              <w:rPr>
                <w:sz w:val="22"/>
              </w:rPr>
              <w:t xml:space="preserve"> and parents and carers.</w:t>
            </w:r>
          </w:p>
        </w:tc>
        <w:tc>
          <w:tcPr>
            <w:tcW w:w="3547" w:type="dxa"/>
          </w:tcPr>
          <w:p w14:paraId="4200A6C6" w14:textId="77777777" w:rsidR="00D97F0B" w:rsidRPr="00D97F0B" w:rsidRDefault="00D97F0B">
            <w:pPr>
              <w:rPr>
                <w:sz w:val="22"/>
              </w:rPr>
            </w:pPr>
          </w:p>
        </w:tc>
      </w:tr>
      <w:tr w:rsidR="00D97F0B" w14:paraId="5DFA803C" w14:textId="2E0AD4E5" w:rsidTr="00BE3197">
        <w:tc>
          <w:tcPr>
            <w:tcW w:w="3673" w:type="dxa"/>
          </w:tcPr>
          <w:p w14:paraId="30805458" w14:textId="77777777" w:rsidR="00D97F0B" w:rsidRPr="00D97F0B" w:rsidRDefault="00D97F0B">
            <w:pPr>
              <w:rPr>
                <w:sz w:val="22"/>
              </w:rPr>
            </w:pPr>
            <w:r w:rsidRPr="00D97F0B">
              <w:rPr>
                <w:sz w:val="22"/>
              </w:rPr>
              <w:t>Add LMI and careers within curriculum plans to embed across the whole school.</w:t>
            </w:r>
          </w:p>
          <w:p w14:paraId="7EE5F5C8" w14:textId="7F7B9353" w:rsidR="00D97F0B" w:rsidRPr="00D97F0B" w:rsidRDefault="00D97F0B">
            <w:pPr>
              <w:rPr>
                <w:sz w:val="22"/>
              </w:rPr>
            </w:pPr>
            <w:r w:rsidRPr="00D97F0B">
              <w:rPr>
                <w:sz w:val="22"/>
              </w:rPr>
              <w:t>(display posters and information around the school)</w:t>
            </w:r>
          </w:p>
        </w:tc>
        <w:tc>
          <w:tcPr>
            <w:tcW w:w="1344" w:type="dxa"/>
          </w:tcPr>
          <w:p w14:paraId="5712EA92" w14:textId="10123BF1" w:rsidR="00D97F0B" w:rsidRPr="00D97F0B" w:rsidRDefault="00D97F0B">
            <w:pPr>
              <w:rPr>
                <w:sz w:val="22"/>
              </w:rPr>
            </w:pPr>
            <w:r w:rsidRPr="00D97F0B">
              <w:rPr>
                <w:sz w:val="22"/>
              </w:rPr>
              <w:t>4</w:t>
            </w:r>
          </w:p>
        </w:tc>
        <w:tc>
          <w:tcPr>
            <w:tcW w:w="2071" w:type="dxa"/>
          </w:tcPr>
          <w:p w14:paraId="0BBDD90E" w14:textId="3EFE2CA1" w:rsidR="00D97F0B" w:rsidRPr="00D97F0B" w:rsidRDefault="00D97F0B">
            <w:pPr>
              <w:rPr>
                <w:sz w:val="22"/>
              </w:rPr>
            </w:pPr>
            <w:r w:rsidRPr="00D97F0B">
              <w:rPr>
                <w:sz w:val="22"/>
              </w:rPr>
              <w:t>Curriculum leads</w:t>
            </w:r>
          </w:p>
        </w:tc>
        <w:tc>
          <w:tcPr>
            <w:tcW w:w="1698" w:type="dxa"/>
          </w:tcPr>
          <w:p w14:paraId="0D3CA4C9" w14:textId="6D0BF0D2" w:rsidR="00D97F0B" w:rsidRPr="00D97F0B" w:rsidRDefault="00D97F0B">
            <w:pPr>
              <w:rPr>
                <w:sz w:val="22"/>
              </w:rPr>
            </w:pPr>
            <w:r w:rsidRPr="00D97F0B">
              <w:rPr>
                <w:sz w:val="22"/>
              </w:rPr>
              <w:t>End of summer term 2023</w:t>
            </w:r>
          </w:p>
        </w:tc>
        <w:tc>
          <w:tcPr>
            <w:tcW w:w="3547" w:type="dxa"/>
          </w:tcPr>
          <w:p w14:paraId="6A8A7D6C" w14:textId="6CC5842B" w:rsidR="00D97F0B" w:rsidRPr="00D97F0B" w:rsidRDefault="00D97F0B">
            <w:pPr>
              <w:rPr>
                <w:sz w:val="22"/>
              </w:rPr>
            </w:pPr>
            <w:r w:rsidRPr="00D97F0B">
              <w:rPr>
                <w:sz w:val="22"/>
              </w:rPr>
              <w:t>CIAG embedded across all curriculum areas where appropriate creating increase awareness and raising students’ aspirations for the future.</w:t>
            </w:r>
          </w:p>
        </w:tc>
        <w:tc>
          <w:tcPr>
            <w:tcW w:w="3547" w:type="dxa"/>
          </w:tcPr>
          <w:p w14:paraId="70961C4C" w14:textId="77777777" w:rsidR="00D97F0B" w:rsidRPr="00D97F0B" w:rsidRDefault="00D97F0B">
            <w:pPr>
              <w:rPr>
                <w:sz w:val="22"/>
              </w:rPr>
            </w:pPr>
          </w:p>
        </w:tc>
      </w:tr>
      <w:tr w:rsidR="00D97F0B" w14:paraId="43617EFA" w14:textId="49C877E9" w:rsidTr="00BE3197">
        <w:tc>
          <w:tcPr>
            <w:tcW w:w="3673" w:type="dxa"/>
          </w:tcPr>
          <w:p w14:paraId="371BDF5F" w14:textId="20447C85" w:rsidR="00D97F0B" w:rsidRPr="00D97F0B" w:rsidRDefault="00D97F0B">
            <w:pPr>
              <w:rPr>
                <w:sz w:val="22"/>
              </w:rPr>
            </w:pPr>
            <w:r w:rsidRPr="00D97F0B">
              <w:rPr>
                <w:sz w:val="22"/>
              </w:rPr>
              <w:t>Introduce ‘Enterprise week’ for all classes and each key stage.</w:t>
            </w:r>
          </w:p>
        </w:tc>
        <w:tc>
          <w:tcPr>
            <w:tcW w:w="1344" w:type="dxa"/>
          </w:tcPr>
          <w:p w14:paraId="4354FFBA" w14:textId="1946A9E8" w:rsidR="00D97F0B" w:rsidRPr="00D97F0B" w:rsidRDefault="00D97F0B">
            <w:pPr>
              <w:rPr>
                <w:sz w:val="22"/>
              </w:rPr>
            </w:pPr>
            <w:r w:rsidRPr="00D97F0B">
              <w:rPr>
                <w:sz w:val="22"/>
              </w:rPr>
              <w:t>4</w:t>
            </w:r>
          </w:p>
        </w:tc>
        <w:tc>
          <w:tcPr>
            <w:tcW w:w="2071" w:type="dxa"/>
          </w:tcPr>
          <w:p w14:paraId="2EE34F99" w14:textId="31654273" w:rsidR="00D97F0B" w:rsidRPr="00D97F0B" w:rsidRDefault="00D97F0B">
            <w:pPr>
              <w:rPr>
                <w:sz w:val="22"/>
              </w:rPr>
            </w:pPr>
            <w:r w:rsidRPr="00D97F0B">
              <w:rPr>
                <w:sz w:val="22"/>
              </w:rPr>
              <w:t>Teachers/Curriculum leads</w:t>
            </w:r>
          </w:p>
        </w:tc>
        <w:tc>
          <w:tcPr>
            <w:tcW w:w="1698" w:type="dxa"/>
          </w:tcPr>
          <w:p w14:paraId="61716FEE" w14:textId="3572D23E" w:rsidR="00D97F0B" w:rsidRPr="00D97F0B" w:rsidRDefault="0082461B">
            <w:pPr>
              <w:rPr>
                <w:sz w:val="22"/>
              </w:rPr>
            </w:pPr>
            <w:r>
              <w:rPr>
                <w:sz w:val="22"/>
              </w:rPr>
              <w:t>2023/24</w:t>
            </w:r>
            <w:bookmarkStart w:id="0" w:name="_GoBack"/>
            <w:bookmarkEnd w:id="0"/>
          </w:p>
        </w:tc>
        <w:tc>
          <w:tcPr>
            <w:tcW w:w="3547" w:type="dxa"/>
          </w:tcPr>
          <w:p w14:paraId="57DFE503" w14:textId="6E99D23E" w:rsidR="00D97F0B" w:rsidRPr="00D97F0B" w:rsidRDefault="00D97F0B">
            <w:pPr>
              <w:rPr>
                <w:sz w:val="22"/>
              </w:rPr>
            </w:pPr>
            <w:r w:rsidRPr="00D97F0B">
              <w:rPr>
                <w:sz w:val="22"/>
              </w:rPr>
              <w:t>Development of employability skills and awareness of the world of work</w:t>
            </w:r>
          </w:p>
        </w:tc>
        <w:tc>
          <w:tcPr>
            <w:tcW w:w="3547" w:type="dxa"/>
          </w:tcPr>
          <w:p w14:paraId="2AACF97E" w14:textId="77777777" w:rsidR="00D97F0B" w:rsidRPr="00D97F0B" w:rsidRDefault="00D97F0B">
            <w:pPr>
              <w:rPr>
                <w:sz w:val="22"/>
              </w:rPr>
            </w:pPr>
          </w:p>
        </w:tc>
      </w:tr>
      <w:tr w:rsidR="00D97F0B" w:rsidRPr="00D97F0B" w14:paraId="52104016" w14:textId="48EC1411" w:rsidTr="00BE3197">
        <w:tc>
          <w:tcPr>
            <w:tcW w:w="3673" w:type="dxa"/>
          </w:tcPr>
          <w:p w14:paraId="2B572C5E" w14:textId="77777777" w:rsidR="00D97F0B" w:rsidRPr="00D97F0B" w:rsidRDefault="00D97F0B">
            <w:pPr>
              <w:rPr>
                <w:sz w:val="22"/>
              </w:rPr>
            </w:pPr>
            <w:r w:rsidRPr="00D97F0B">
              <w:rPr>
                <w:sz w:val="22"/>
              </w:rPr>
              <w:t>Further development of meaningful encounters with further education colleges.</w:t>
            </w:r>
          </w:p>
          <w:p w14:paraId="509C20ED" w14:textId="6B916253" w:rsidR="00D97F0B" w:rsidRPr="00D97F0B" w:rsidRDefault="006310F7">
            <w:pPr>
              <w:rPr>
                <w:sz w:val="22"/>
              </w:rPr>
            </w:pPr>
            <w:r>
              <w:rPr>
                <w:sz w:val="22"/>
              </w:rPr>
              <w:t>Organising p</w:t>
            </w:r>
            <w:r w:rsidR="00D97F0B" w:rsidRPr="00D97F0B">
              <w:rPr>
                <w:sz w:val="22"/>
              </w:rPr>
              <w:t>resentations/link days/taster sessions</w:t>
            </w:r>
          </w:p>
        </w:tc>
        <w:tc>
          <w:tcPr>
            <w:tcW w:w="1344" w:type="dxa"/>
          </w:tcPr>
          <w:p w14:paraId="10A801B0" w14:textId="54775D83" w:rsidR="00D97F0B" w:rsidRPr="00D97F0B" w:rsidRDefault="00D97F0B">
            <w:pPr>
              <w:rPr>
                <w:sz w:val="22"/>
              </w:rPr>
            </w:pPr>
            <w:r w:rsidRPr="00D97F0B">
              <w:rPr>
                <w:sz w:val="22"/>
              </w:rPr>
              <w:t>7</w:t>
            </w:r>
          </w:p>
        </w:tc>
        <w:tc>
          <w:tcPr>
            <w:tcW w:w="2071" w:type="dxa"/>
          </w:tcPr>
          <w:p w14:paraId="3A38AB1A" w14:textId="4B44515C" w:rsidR="00D97F0B" w:rsidRDefault="00D97F0B">
            <w:pPr>
              <w:rPr>
                <w:sz w:val="22"/>
              </w:rPr>
            </w:pPr>
            <w:r w:rsidRPr="00D97F0B">
              <w:rPr>
                <w:sz w:val="22"/>
              </w:rPr>
              <w:t>Jen Beresford</w:t>
            </w:r>
          </w:p>
          <w:p w14:paraId="16F20EB1" w14:textId="2B9250A7" w:rsidR="006310F7" w:rsidRPr="00D97F0B" w:rsidRDefault="006310F7">
            <w:pPr>
              <w:rPr>
                <w:sz w:val="22"/>
              </w:rPr>
            </w:pPr>
            <w:r>
              <w:rPr>
                <w:sz w:val="22"/>
              </w:rPr>
              <w:t>SLT</w:t>
            </w:r>
          </w:p>
          <w:p w14:paraId="18556B65" w14:textId="0F6FAE5B" w:rsidR="00D97F0B" w:rsidRPr="00D97F0B" w:rsidRDefault="00D97F0B">
            <w:pPr>
              <w:rPr>
                <w:sz w:val="22"/>
              </w:rPr>
            </w:pPr>
            <w:r w:rsidRPr="00D97F0B">
              <w:rPr>
                <w:sz w:val="22"/>
              </w:rPr>
              <w:t>Class teachers</w:t>
            </w:r>
          </w:p>
        </w:tc>
        <w:tc>
          <w:tcPr>
            <w:tcW w:w="1698" w:type="dxa"/>
          </w:tcPr>
          <w:p w14:paraId="2005CCD9" w14:textId="27C145F0" w:rsidR="00D97F0B" w:rsidRPr="00D97F0B" w:rsidRDefault="00D97F0B">
            <w:pPr>
              <w:rPr>
                <w:sz w:val="22"/>
              </w:rPr>
            </w:pPr>
            <w:r w:rsidRPr="00D97F0B">
              <w:rPr>
                <w:sz w:val="22"/>
              </w:rPr>
              <w:t>Summer 2023</w:t>
            </w:r>
            <w:r w:rsidR="006310F7">
              <w:rPr>
                <w:sz w:val="22"/>
              </w:rPr>
              <w:t xml:space="preserve"> to begin encounters with a full </w:t>
            </w:r>
            <w:r w:rsidR="006310F7">
              <w:rPr>
                <w:sz w:val="22"/>
              </w:rPr>
              <w:lastRenderedPageBreak/>
              <w:t>programme ready for 23/24</w:t>
            </w:r>
          </w:p>
        </w:tc>
        <w:tc>
          <w:tcPr>
            <w:tcW w:w="3547" w:type="dxa"/>
          </w:tcPr>
          <w:p w14:paraId="19905B6E" w14:textId="49BCC119" w:rsidR="00D97F0B" w:rsidRPr="00D97F0B" w:rsidRDefault="00D97F0B">
            <w:pPr>
              <w:rPr>
                <w:sz w:val="22"/>
              </w:rPr>
            </w:pPr>
            <w:r w:rsidRPr="00D97F0B">
              <w:rPr>
                <w:sz w:val="22"/>
              </w:rPr>
              <w:lastRenderedPageBreak/>
              <w:t>Increased awareness of post 19 options across the school and for students, parents and carers</w:t>
            </w:r>
          </w:p>
        </w:tc>
        <w:tc>
          <w:tcPr>
            <w:tcW w:w="3547" w:type="dxa"/>
          </w:tcPr>
          <w:p w14:paraId="23CA99FB" w14:textId="77777777" w:rsidR="00D97F0B" w:rsidRPr="00D97F0B" w:rsidRDefault="00D97F0B">
            <w:pPr>
              <w:rPr>
                <w:sz w:val="22"/>
              </w:rPr>
            </w:pPr>
          </w:p>
        </w:tc>
      </w:tr>
      <w:tr w:rsidR="00D97F0B" w:rsidRPr="00D97F0B" w14:paraId="18B0E8A8" w14:textId="2E8208CD" w:rsidTr="00BE3197">
        <w:tc>
          <w:tcPr>
            <w:tcW w:w="3673" w:type="dxa"/>
          </w:tcPr>
          <w:p w14:paraId="03599015" w14:textId="271B96E5" w:rsidR="00D97F0B" w:rsidRPr="00D97F0B" w:rsidRDefault="0084405F">
            <w:pPr>
              <w:rPr>
                <w:sz w:val="22"/>
              </w:rPr>
            </w:pPr>
            <w:r>
              <w:rPr>
                <w:sz w:val="22"/>
              </w:rPr>
              <w:t>Secure s</w:t>
            </w:r>
            <w:r w:rsidR="00D97F0B" w:rsidRPr="00D97F0B">
              <w:rPr>
                <w:sz w:val="22"/>
              </w:rPr>
              <w:t>chool careers guidance at Level 6</w:t>
            </w:r>
          </w:p>
        </w:tc>
        <w:tc>
          <w:tcPr>
            <w:tcW w:w="1344" w:type="dxa"/>
          </w:tcPr>
          <w:p w14:paraId="1DF931E0" w14:textId="5685BAF6" w:rsidR="00D97F0B" w:rsidRPr="00D97F0B" w:rsidRDefault="00D97F0B">
            <w:pPr>
              <w:rPr>
                <w:sz w:val="22"/>
              </w:rPr>
            </w:pPr>
            <w:r w:rsidRPr="00D97F0B">
              <w:rPr>
                <w:sz w:val="22"/>
              </w:rPr>
              <w:t>8</w:t>
            </w:r>
          </w:p>
        </w:tc>
        <w:tc>
          <w:tcPr>
            <w:tcW w:w="2071" w:type="dxa"/>
          </w:tcPr>
          <w:p w14:paraId="7BFB1359" w14:textId="21EF0838" w:rsidR="00D97F0B" w:rsidRPr="00D97F0B" w:rsidRDefault="000C36A2">
            <w:pPr>
              <w:rPr>
                <w:sz w:val="22"/>
              </w:rPr>
            </w:pPr>
            <w:r>
              <w:rPr>
                <w:sz w:val="22"/>
              </w:rPr>
              <w:t>Jen Beresford/</w:t>
            </w:r>
            <w:r w:rsidR="00D97F0B" w:rsidRPr="00D97F0B">
              <w:rPr>
                <w:sz w:val="22"/>
              </w:rPr>
              <w:t>Jonathan Curtis (Headteacher)</w:t>
            </w:r>
          </w:p>
        </w:tc>
        <w:tc>
          <w:tcPr>
            <w:tcW w:w="1698" w:type="dxa"/>
          </w:tcPr>
          <w:p w14:paraId="6A222747" w14:textId="4203C170" w:rsidR="00D97F0B" w:rsidRPr="00D97F0B" w:rsidRDefault="00D97F0B">
            <w:pPr>
              <w:rPr>
                <w:sz w:val="22"/>
              </w:rPr>
            </w:pPr>
            <w:r w:rsidRPr="00D97F0B">
              <w:rPr>
                <w:sz w:val="22"/>
              </w:rPr>
              <w:t>Summer 2023</w:t>
            </w:r>
          </w:p>
        </w:tc>
        <w:tc>
          <w:tcPr>
            <w:tcW w:w="3547" w:type="dxa"/>
          </w:tcPr>
          <w:p w14:paraId="3B49C900" w14:textId="485704CF" w:rsidR="00D97F0B" w:rsidRPr="00D97F0B" w:rsidRDefault="00D97F0B">
            <w:pPr>
              <w:rPr>
                <w:sz w:val="22"/>
              </w:rPr>
            </w:pPr>
            <w:r w:rsidRPr="00D97F0B">
              <w:rPr>
                <w:sz w:val="22"/>
              </w:rPr>
              <w:t>Meeting statutory requirements of Gatsby benchmarks</w:t>
            </w:r>
            <w:r w:rsidR="0084405F">
              <w:rPr>
                <w:sz w:val="22"/>
              </w:rPr>
              <w:t xml:space="preserve"> to ensure all students have access to independent careers advice</w:t>
            </w:r>
          </w:p>
        </w:tc>
        <w:tc>
          <w:tcPr>
            <w:tcW w:w="3547" w:type="dxa"/>
          </w:tcPr>
          <w:p w14:paraId="4D987969" w14:textId="77777777" w:rsidR="00D97F0B" w:rsidRPr="00D97F0B" w:rsidRDefault="00D97F0B">
            <w:pPr>
              <w:rPr>
                <w:sz w:val="22"/>
              </w:rPr>
            </w:pPr>
          </w:p>
        </w:tc>
      </w:tr>
      <w:tr w:rsidR="00D97F0B" w:rsidRPr="00D97F0B" w14:paraId="29A99ACA" w14:textId="6D76A249" w:rsidTr="00BE3197">
        <w:tc>
          <w:tcPr>
            <w:tcW w:w="3673" w:type="dxa"/>
          </w:tcPr>
          <w:p w14:paraId="729BED6A" w14:textId="0EE6B7F8" w:rsidR="00D97F0B" w:rsidRPr="00D97F0B" w:rsidRDefault="00D97F0B">
            <w:pPr>
              <w:rPr>
                <w:sz w:val="22"/>
              </w:rPr>
            </w:pPr>
            <w:r w:rsidRPr="00D97F0B">
              <w:rPr>
                <w:sz w:val="22"/>
              </w:rPr>
              <w:t>Further develop curriculum links to careers by:</w:t>
            </w:r>
          </w:p>
          <w:p w14:paraId="16D456A9" w14:textId="3C77AE81" w:rsidR="00BE3197" w:rsidRDefault="00D97F0B" w:rsidP="00BE3197">
            <w:pPr>
              <w:pStyle w:val="ListParagraph"/>
              <w:numPr>
                <w:ilvl w:val="0"/>
                <w:numId w:val="3"/>
              </w:numPr>
              <w:rPr>
                <w:sz w:val="22"/>
              </w:rPr>
            </w:pPr>
            <w:r w:rsidRPr="00BE3197">
              <w:rPr>
                <w:sz w:val="22"/>
              </w:rPr>
              <w:t>Evaluating and improving curriculum offer at each Key Stage</w:t>
            </w:r>
            <w:r w:rsidR="006C6C02">
              <w:rPr>
                <w:sz w:val="22"/>
              </w:rPr>
              <w:t xml:space="preserve"> through discussion with teachers and curriculum leads.</w:t>
            </w:r>
          </w:p>
          <w:p w14:paraId="1495EE7A" w14:textId="38A5D077" w:rsidR="00BE3197" w:rsidRDefault="00BE3197" w:rsidP="00BE3197">
            <w:pPr>
              <w:pStyle w:val="ListParagraph"/>
              <w:numPr>
                <w:ilvl w:val="0"/>
                <w:numId w:val="3"/>
              </w:numPr>
              <w:rPr>
                <w:sz w:val="22"/>
              </w:rPr>
            </w:pPr>
            <w:r>
              <w:rPr>
                <w:sz w:val="22"/>
              </w:rPr>
              <w:t>Curriculum and medium-term plans to include careers/WRL links</w:t>
            </w:r>
          </w:p>
          <w:p w14:paraId="60457B70" w14:textId="5C04820D" w:rsidR="00D97F0B" w:rsidRDefault="00BE3197" w:rsidP="00BE3197">
            <w:pPr>
              <w:pStyle w:val="ListParagraph"/>
              <w:numPr>
                <w:ilvl w:val="0"/>
                <w:numId w:val="3"/>
              </w:numPr>
              <w:rPr>
                <w:sz w:val="22"/>
              </w:rPr>
            </w:pPr>
            <w:r>
              <w:rPr>
                <w:sz w:val="22"/>
              </w:rPr>
              <w:t>Ensure any employer liaisons or class visits incorporate an element of care</w:t>
            </w:r>
            <w:r w:rsidR="00C47C12">
              <w:rPr>
                <w:sz w:val="22"/>
              </w:rPr>
              <w:t>e</w:t>
            </w:r>
            <w:r>
              <w:rPr>
                <w:sz w:val="22"/>
              </w:rPr>
              <w:t>rs</w:t>
            </w:r>
            <w:r w:rsidRPr="00BE3197">
              <w:rPr>
                <w:sz w:val="22"/>
              </w:rPr>
              <w:t xml:space="preserve"> </w:t>
            </w:r>
          </w:p>
          <w:p w14:paraId="724D4647" w14:textId="6B00A787" w:rsidR="00BE3197" w:rsidRPr="00BE3197" w:rsidRDefault="00BE3197" w:rsidP="00BE3197">
            <w:pPr>
              <w:pStyle w:val="ListParagraph"/>
              <w:numPr>
                <w:ilvl w:val="0"/>
                <w:numId w:val="3"/>
              </w:numPr>
              <w:rPr>
                <w:sz w:val="22"/>
              </w:rPr>
            </w:pPr>
            <w:r>
              <w:rPr>
                <w:sz w:val="22"/>
              </w:rPr>
              <w:t xml:space="preserve">Add tags to Evidence for Learning to effectively track careers encounters and </w:t>
            </w:r>
            <w:r w:rsidR="009E39F1">
              <w:rPr>
                <w:sz w:val="22"/>
              </w:rPr>
              <w:t xml:space="preserve">work-related </w:t>
            </w:r>
            <w:r>
              <w:rPr>
                <w:sz w:val="22"/>
              </w:rPr>
              <w:t xml:space="preserve">experiences </w:t>
            </w:r>
            <w:r w:rsidR="00C47C12">
              <w:rPr>
                <w:sz w:val="22"/>
              </w:rPr>
              <w:t>with a view to increasing students experiences across school.</w:t>
            </w:r>
          </w:p>
          <w:p w14:paraId="0C3C7A52" w14:textId="51BD251C" w:rsidR="00BE3197" w:rsidRPr="00D97F0B" w:rsidRDefault="00BE3197">
            <w:pPr>
              <w:rPr>
                <w:sz w:val="22"/>
              </w:rPr>
            </w:pPr>
          </w:p>
        </w:tc>
        <w:tc>
          <w:tcPr>
            <w:tcW w:w="1344" w:type="dxa"/>
          </w:tcPr>
          <w:p w14:paraId="072D5C62" w14:textId="58400DB4" w:rsidR="00D97F0B" w:rsidRPr="00D97F0B" w:rsidRDefault="00D97F0B">
            <w:pPr>
              <w:rPr>
                <w:sz w:val="22"/>
              </w:rPr>
            </w:pPr>
            <w:r w:rsidRPr="00D97F0B">
              <w:rPr>
                <w:sz w:val="22"/>
              </w:rPr>
              <w:t>4</w:t>
            </w:r>
          </w:p>
        </w:tc>
        <w:tc>
          <w:tcPr>
            <w:tcW w:w="2071" w:type="dxa"/>
          </w:tcPr>
          <w:p w14:paraId="7D57DB34" w14:textId="77777777" w:rsidR="00D97F0B" w:rsidRPr="00D97F0B" w:rsidRDefault="00D97F0B">
            <w:pPr>
              <w:rPr>
                <w:sz w:val="22"/>
              </w:rPr>
            </w:pPr>
            <w:r w:rsidRPr="00D97F0B">
              <w:rPr>
                <w:sz w:val="22"/>
              </w:rPr>
              <w:t>SLT</w:t>
            </w:r>
          </w:p>
          <w:p w14:paraId="322DEAB1" w14:textId="77777777" w:rsidR="00D97F0B" w:rsidRPr="00D97F0B" w:rsidRDefault="00D97F0B">
            <w:pPr>
              <w:rPr>
                <w:sz w:val="22"/>
              </w:rPr>
            </w:pPr>
          </w:p>
          <w:p w14:paraId="2A80EBAA" w14:textId="77777777" w:rsidR="00D97F0B" w:rsidRPr="00D97F0B" w:rsidRDefault="00D97F0B">
            <w:pPr>
              <w:rPr>
                <w:sz w:val="22"/>
              </w:rPr>
            </w:pPr>
            <w:r w:rsidRPr="00D97F0B">
              <w:rPr>
                <w:sz w:val="22"/>
              </w:rPr>
              <w:t>Curriculum leads</w:t>
            </w:r>
          </w:p>
          <w:p w14:paraId="08619D0B" w14:textId="77777777" w:rsidR="00D97F0B" w:rsidRPr="00D97F0B" w:rsidRDefault="00D97F0B">
            <w:pPr>
              <w:rPr>
                <w:sz w:val="22"/>
              </w:rPr>
            </w:pPr>
          </w:p>
          <w:p w14:paraId="723DBEBD" w14:textId="380257DC" w:rsidR="00D97F0B" w:rsidRPr="00D97F0B" w:rsidRDefault="00D97F0B">
            <w:pPr>
              <w:rPr>
                <w:sz w:val="22"/>
              </w:rPr>
            </w:pPr>
            <w:r w:rsidRPr="00D97F0B">
              <w:rPr>
                <w:sz w:val="22"/>
              </w:rPr>
              <w:t>Class teachers</w:t>
            </w:r>
          </w:p>
        </w:tc>
        <w:tc>
          <w:tcPr>
            <w:tcW w:w="1698" w:type="dxa"/>
          </w:tcPr>
          <w:p w14:paraId="45CB6021" w14:textId="5F4EB373" w:rsidR="00D97F0B" w:rsidRPr="00D97F0B" w:rsidRDefault="00BE3197">
            <w:pPr>
              <w:rPr>
                <w:sz w:val="22"/>
              </w:rPr>
            </w:pPr>
            <w:r>
              <w:rPr>
                <w:sz w:val="22"/>
              </w:rPr>
              <w:t>Autum</w:t>
            </w:r>
            <w:r w:rsidR="001435B6">
              <w:rPr>
                <w:sz w:val="22"/>
              </w:rPr>
              <w:t>n</w:t>
            </w:r>
            <w:r>
              <w:rPr>
                <w:sz w:val="22"/>
              </w:rPr>
              <w:t xml:space="preserve"> term 2023</w:t>
            </w:r>
          </w:p>
        </w:tc>
        <w:tc>
          <w:tcPr>
            <w:tcW w:w="3547" w:type="dxa"/>
          </w:tcPr>
          <w:p w14:paraId="38908DB1" w14:textId="77777777" w:rsidR="00D97F0B" w:rsidRDefault="001435B6">
            <w:pPr>
              <w:rPr>
                <w:sz w:val="22"/>
              </w:rPr>
            </w:pPr>
            <w:r>
              <w:rPr>
                <w:sz w:val="22"/>
              </w:rPr>
              <w:t>A</w:t>
            </w:r>
            <w:r w:rsidR="00BE3197">
              <w:rPr>
                <w:sz w:val="22"/>
              </w:rPr>
              <w:t>ll students at Heaton School</w:t>
            </w:r>
            <w:r>
              <w:rPr>
                <w:sz w:val="22"/>
              </w:rPr>
              <w:t xml:space="preserve"> will</w:t>
            </w:r>
            <w:r w:rsidR="007D25C2">
              <w:rPr>
                <w:sz w:val="22"/>
              </w:rPr>
              <w:t xml:space="preserve"> </w:t>
            </w:r>
            <w:r>
              <w:rPr>
                <w:sz w:val="22"/>
              </w:rPr>
              <w:t>have an enriched curriculum which is aimed at increasing confidence and independence about making decisions about the future and which is motivational and aspirational.</w:t>
            </w:r>
          </w:p>
          <w:p w14:paraId="21411967" w14:textId="77777777" w:rsidR="001435B6" w:rsidRDefault="001435B6">
            <w:pPr>
              <w:rPr>
                <w:sz w:val="22"/>
              </w:rPr>
            </w:pPr>
          </w:p>
          <w:p w14:paraId="1889ACE3" w14:textId="77777777" w:rsidR="001435B6" w:rsidRDefault="007D03CC">
            <w:pPr>
              <w:rPr>
                <w:sz w:val="22"/>
              </w:rPr>
            </w:pPr>
            <w:r>
              <w:rPr>
                <w:sz w:val="22"/>
              </w:rPr>
              <w:t>Increased s</w:t>
            </w:r>
            <w:r w:rsidR="001435B6">
              <w:rPr>
                <w:sz w:val="22"/>
              </w:rPr>
              <w:t xml:space="preserve">tudent understanding </w:t>
            </w:r>
            <w:r>
              <w:rPr>
                <w:sz w:val="22"/>
              </w:rPr>
              <w:t xml:space="preserve">about </w:t>
            </w:r>
            <w:r w:rsidR="001435B6">
              <w:rPr>
                <w:sz w:val="22"/>
              </w:rPr>
              <w:t>the world of work</w:t>
            </w:r>
            <w:r>
              <w:rPr>
                <w:sz w:val="22"/>
              </w:rPr>
              <w:t>.</w:t>
            </w:r>
          </w:p>
          <w:p w14:paraId="28D73A29" w14:textId="77777777" w:rsidR="007D03CC" w:rsidRDefault="007D03CC">
            <w:pPr>
              <w:rPr>
                <w:sz w:val="22"/>
              </w:rPr>
            </w:pPr>
          </w:p>
          <w:p w14:paraId="7A280468" w14:textId="7D3A2ADA" w:rsidR="007D03CC" w:rsidRDefault="007D03CC">
            <w:pPr>
              <w:rPr>
                <w:sz w:val="22"/>
              </w:rPr>
            </w:pPr>
            <w:r>
              <w:rPr>
                <w:sz w:val="22"/>
              </w:rPr>
              <w:t>Careers and WRL is threaded throughout the whole curriculum adding value to our offer and further reflecting the Preparation for Adulthood agenda.</w:t>
            </w:r>
          </w:p>
          <w:p w14:paraId="3B8AEF0C" w14:textId="5C0170F4" w:rsidR="007D03CC" w:rsidRDefault="007D03CC">
            <w:pPr>
              <w:rPr>
                <w:sz w:val="22"/>
              </w:rPr>
            </w:pPr>
          </w:p>
          <w:p w14:paraId="3E57396D" w14:textId="3C1E0405" w:rsidR="007D03CC" w:rsidRDefault="007D03CC">
            <w:pPr>
              <w:rPr>
                <w:sz w:val="22"/>
              </w:rPr>
            </w:pPr>
            <w:r>
              <w:rPr>
                <w:sz w:val="22"/>
              </w:rPr>
              <w:t>Careers and WRL data can be monitored and evaluated contributing to the overall school improvement</w:t>
            </w:r>
            <w:r w:rsidR="009E39F1">
              <w:rPr>
                <w:sz w:val="22"/>
              </w:rPr>
              <w:t xml:space="preserve"> plan.</w:t>
            </w:r>
          </w:p>
          <w:p w14:paraId="1FBC20C8" w14:textId="77777777" w:rsidR="007D03CC" w:rsidRDefault="007D03CC">
            <w:pPr>
              <w:rPr>
                <w:sz w:val="22"/>
              </w:rPr>
            </w:pPr>
          </w:p>
          <w:p w14:paraId="2633BB6A" w14:textId="6C3DF3BA" w:rsidR="007D03CC" w:rsidRPr="00D97F0B" w:rsidRDefault="007D03CC">
            <w:pPr>
              <w:rPr>
                <w:sz w:val="22"/>
              </w:rPr>
            </w:pPr>
          </w:p>
        </w:tc>
        <w:tc>
          <w:tcPr>
            <w:tcW w:w="3547" w:type="dxa"/>
          </w:tcPr>
          <w:p w14:paraId="7B3CAEFF" w14:textId="77777777" w:rsidR="00D97F0B" w:rsidRPr="00D97F0B" w:rsidRDefault="00D97F0B">
            <w:pPr>
              <w:rPr>
                <w:sz w:val="22"/>
              </w:rPr>
            </w:pPr>
          </w:p>
        </w:tc>
      </w:tr>
    </w:tbl>
    <w:p w14:paraId="4F37D036" w14:textId="77777777" w:rsidR="001C036D" w:rsidRDefault="001C036D">
      <w:pPr>
        <w:rPr>
          <w:b/>
          <w:bCs/>
          <w:sz w:val="22"/>
          <w:u w:val="single"/>
        </w:rPr>
        <w:sectPr w:rsidR="001C036D" w:rsidSect="00905CAA">
          <w:pgSz w:w="16838" w:h="11906" w:orient="landscape" w:code="9"/>
          <w:pgMar w:top="1440" w:right="1440" w:bottom="1440" w:left="1440" w:header="709" w:footer="709" w:gutter="0"/>
          <w:cols w:space="708"/>
          <w:docGrid w:linePitch="360"/>
        </w:sectPr>
      </w:pPr>
    </w:p>
    <w:p w14:paraId="47E4831C" w14:textId="597E293E" w:rsidR="009367E7" w:rsidRDefault="009367E7" w:rsidP="00F150F0">
      <w:pPr>
        <w:spacing w:before="120" w:after="120"/>
        <w:outlineLvl w:val="0"/>
        <w:rPr>
          <w:rFonts w:ascii="Arial" w:eastAsia="Calibri" w:hAnsi="Arial" w:cs="Arial"/>
          <w:b/>
          <w:color w:val="000000" w:themeColor="text1"/>
          <w:sz w:val="28"/>
          <w:szCs w:val="36"/>
        </w:rPr>
      </w:pPr>
      <w:bookmarkStart w:id="1" w:name="_Toc124328715"/>
      <w:r>
        <w:rPr>
          <w:rFonts w:ascii="Arial" w:eastAsia="Calibri" w:hAnsi="Arial" w:cs="Arial"/>
          <w:b/>
          <w:color w:val="000000" w:themeColor="text1"/>
          <w:sz w:val="28"/>
          <w:szCs w:val="36"/>
        </w:rPr>
        <w:lastRenderedPageBreak/>
        <w:t>Appendix 1</w:t>
      </w:r>
    </w:p>
    <w:p w14:paraId="5DD1D764" w14:textId="48A7CACE" w:rsidR="00F150F0" w:rsidRPr="00F150F0" w:rsidRDefault="00F150F0" w:rsidP="00F150F0">
      <w:pPr>
        <w:spacing w:before="120" w:after="120"/>
        <w:outlineLvl w:val="0"/>
        <w:rPr>
          <w:rFonts w:ascii="Arial" w:eastAsia="Calibri" w:hAnsi="Arial" w:cs="Arial"/>
          <w:b/>
          <w:color w:val="000000" w:themeColor="text1"/>
          <w:sz w:val="28"/>
          <w:szCs w:val="36"/>
        </w:rPr>
      </w:pPr>
      <w:r w:rsidRPr="00F150F0">
        <w:rPr>
          <w:rFonts w:ascii="Arial" w:eastAsia="Calibri" w:hAnsi="Arial" w:cs="Arial"/>
          <w:b/>
          <w:color w:val="000000" w:themeColor="text1"/>
          <w:sz w:val="28"/>
          <w:szCs w:val="36"/>
        </w:rPr>
        <w:t>Provider access policy statement</w:t>
      </w:r>
    </w:p>
    <w:p w14:paraId="5B531BAB" w14:textId="5640ECBF" w:rsidR="00F150F0" w:rsidRDefault="00F150F0" w:rsidP="00F150F0">
      <w:pPr>
        <w:spacing w:before="120" w:after="120"/>
        <w:outlineLvl w:val="0"/>
        <w:rPr>
          <w:rFonts w:ascii="Arial" w:eastAsia="Calibri" w:hAnsi="Arial" w:cs="Arial"/>
          <w:b/>
          <w:color w:val="000000" w:themeColor="text1"/>
          <w:sz w:val="28"/>
          <w:szCs w:val="36"/>
        </w:rPr>
      </w:pPr>
      <w:r w:rsidRPr="00F150F0">
        <w:rPr>
          <w:rFonts w:ascii="Arial" w:eastAsia="Calibri" w:hAnsi="Arial" w:cs="Arial"/>
          <w:b/>
          <w:color w:val="000000" w:themeColor="text1"/>
          <w:sz w:val="28"/>
          <w:szCs w:val="36"/>
        </w:rPr>
        <w:t>Heaton School</w:t>
      </w:r>
    </w:p>
    <w:p w14:paraId="662ACAAE" w14:textId="77777777" w:rsidR="00F150F0" w:rsidRDefault="00F150F0" w:rsidP="00F150F0">
      <w:pPr>
        <w:spacing w:before="120" w:after="120"/>
        <w:outlineLvl w:val="0"/>
        <w:rPr>
          <w:rFonts w:ascii="Arial" w:eastAsia="Calibri" w:hAnsi="Arial" w:cs="Arial"/>
          <w:b/>
          <w:color w:val="000000" w:themeColor="text1"/>
          <w:sz w:val="28"/>
          <w:szCs w:val="36"/>
        </w:rPr>
      </w:pPr>
    </w:p>
    <w:p w14:paraId="58A46474" w14:textId="577269D6" w:rsidR="00F150F0" w:rsidRPr="00F150F0" w:rsidRDefault="00F150F0" w:rsidP="00F150F0">
      <w:pPr>
        <w:spacing w:before="120" w:after="120"/>
        <w:outlineLvl w:val="0"/>
        <w:rPr>
          <w:rFonts w:ascii="Arial" w:eastAsia="Calibri" w:hAnsi="Arial" w:cs="Arial"/>
          <w:b/>
          <w:color w:val="000000" w:themeColor="text1"/>
          <w:sz w:val="28"/>
          <w:szCs w:val="36"/>
        </w:rPr>
      </w:pPr>
      <w:r w:rsidRPr="00F150F0">
        <w:rPr>
          <w:rFonts w:ascii="Arial" w:eastAsia="Calibri" w:hAnsi="Arial" w:cs="Arial"/>
          <w:b/>
          <w:color w:val="000000" w:themeColor="text1"/>
          <w:sz w:val="28"/>
          <w:szCs w:val="36"/>
        </w:rPr>
        <w:t>1. Aims</w:t>
      </w:r>
      <w:bookmarkEnd w:id="1"/>
    </w:p>
    <w:p w14:paraId="35AE9FB7"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This policy statement aims to set out our school’s arrangements for managing the access of education and training providers to students for the purpose of giving them information about their offer. It sets out:</w:t>
      </w:r>
    </w:p>
    <w:p w14:paraId="073206B3" w14:textId="77777777" w:rsidR="00F150F0" w:rsidRPr="00F150F0" w:rsidRDefault="00F150F0" w:rsidP="00F150F0">
      <w:pPr>
        <w:numPr>
          <w:ilvl w:val="0"/>
          <w:numId w:val="15"/>
        </w:numPr>
        <w:spacing w:after="120"/>
        <w:rPr>
          <w:rFonts w:ascii="Arial" w:eastAsia="MS Mincho" w:hAnsi="Arial" w:cs="Arial"/>
          <w:sz w:val="20"/>
          <w:szCs w:val="20"/>
          <w:lang w:eastAsia="en-GB"/>
        </w:rPr>
      </w:pPr>
      <w:r w:rsidRPr="00F150F0">
        <w:rPr>
          <w:rFonts w:ascii="Arial" w:eastAsia="MS Mincho" w:hAnsi="Arial" w:cs="Arial"/>
          <w:sz w:val="20"/>
          <w:szCs w:val="20"/>
          <w:lang w:eastAsia="en-GB"/>
        </w:rPr>
        <w:t>Procedures in relation to requests for access</w:t>
      </w:r>
    </w:p>
    <w:p w14:paraId="2537C4FD" w14:textId="77777777" w:rsidR="00F150F0" w:rsidRPr="00F150F0" w:rsidRDefault="00F150F0" w:rsidP="00F150F0">
      <w:pPr>
        <w:numPr>
          <w:ilvl w:val="0"/>
          <w:numId w:val="15"/>
        </w:numPr>
        <w:spacing w:after="120"/>
        <w:rPr>
          <w:rFonts w:ascii="Arial" w:eastAsia="MS Mincho" w:hAnsi="Arial" w:cs="Arial"/>
          <w:sz w:val="20"/>
          <w:szCs w:val="20"/>
          <w:lang w:eastAsia="en-GB"/>
        </w:rPr>
      </w:pPr>
      <w:r w:rsidRPr="00F150F0">
        <w:rPr>
          <w:rFonts w:ascii="Arial" w:eastAsia="MS Mincho" w:hAnsi="Arial" w:cs="Arial"/>
          <w:sz w:val="20"/>
          <w:szCs w:val="20"/>
          <w:lang w:eastAsia="en-GB"/>
        </w:rPr>
        <w:t>The grounds for granting and refusing requests for access</w:t>
      </w:r>
    </w:p>
    <w:p w14:paraId="678CEE15" w14:textId="77777777" w:rsidR="00F150F0" w:rsidRPr="00F150F0" w:rsidRDefault="00F150F0" w:rsidP="00F150F0">
      <w:pPr>
        <w:numPr>
          <w:ilvl w:val="0"/>
          <w:numId w:val="15"/>
        </w:numPr>
        <w:spacing w:after="240"/>
        <w:rPr>
          <w:rFonts w:ascii="Arial" w:eastAsia="MS Mincho" w:hAnsi="Arial" w:cs="Arial"/>
          <w:sz w:val="20"/>
          <w:szCs w:val="20"/>
          <w:lang w:eastAsia="en-GB"/>
        </w:rPr>
      </w:pPr>
      <w:r w:rsidRPr="00F150F0">
        <w:rPr>
          <w:rFonts w:ascii="Arial" w:eastAsia="MS Mincho" w:hAnsi="Arial" w:cs="Arial"/>
          <w:sz w:val="20"/>
          <w:szCs w:val="20"/>
          <w:lang w:eastAsia="en-GB"/>
        </w:rPr>
        <w:t>Details of premises or facilities to be provided to a person who is given access</w:t>
      </w:r>
    </w:p>
    <w:p w14:paraId="2496831B" w14:textId="77777777" w:rsidR="00F150F0" w:rsidRPr="00F150F0" w:rsidRDefault="00F150F0" w:rsidP="00F150F0">
      <w:pPr>
        <w:spacing w:before="120" w:after="120"/>
        <w:jc w:val="both"/>
        <w:outlineLvl w:val="0"/>
        <w:rPr>
          <w:rFonts w:ascii="Arial" w:eastAsia="Calibri" w:hAnsi="Arial" w:cs="Arial"/>
          <w:b/>
          <w:color w:val="000000" w:themeColor="text1"/>
          <w:sz w:val="28"/>
          <w:szCs w:val="28"/>
          <w:lang w:eastAsia="en-GB"/>
        </w:rPr>
      </w:pPr>
      <w:bookmarkStart w:id="2" w:name="_Toc508092408"/>
      <w:bookmarkStart w:id="3" w:name="_Toc509840979"/>
      <w:bookmarkStart w:id="4" w:name="_Toc124328716"/>
      <w:r w:rsidRPr="00F150F0">
        <w:rPr>
          <w:rFonts w:ascii="Arial" w:eastAsia="Arial" w:hAnsi="Arial" w:cs="Arial"/>
          <w:b/>
          <w:color w:val="000000" w:themeColor="text1"/>
          <w:sz w:val="28"/>
          <w:szCs w:val="28"/>
          <w:lang w:eastAsia="en-GB"/>
        </w:rPr>
        <w:t>2. Statutory requirements</w:t>
      </w:r>
      <w:bookmarkEnd w:id="2"/>
      <w:bookmarkEnd w:id="3"/>
      <w:bookmarkEnd w:id="4"/>
    </w:p>
    <w:p w14:paraId="3D3076BB"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Schools are required to ensure that there is</w:t>
      </w:r>
      <w:r w:rsidRPr="00F150F0">
        <w:rPr>
          <w:rFonts w:ascii="Arial" w:eastAsia="MS Mincho" w:hAnsi="Arial" w:cs="Times New Roman"/>
          <w:sz w:val="20"/>
          <w:lang w:val="en-US" w:eastAsia="en-GB"/>
        </w:rPr>
        <w:t xml:space="preserve"> an</w:t>
      </w:r>
      <w:r w:rsidRPr="00F150F0">
        <w:rPr>
          <w:rFonts w:ascii="Arial" w:eastAsia="MS Mincho" w:hAnsi="Arial" w:cs="Times New Roman"/>
          <w:sz w:val="20"/>
          <w:lang w:eastAsia="en-GB"/>
        </w:rPr>
        <w:t xml:space="preserve"> opportunity for a range of education and training providers to access students in years 8 to 13 for the purposes of informing them about approved technical education</w:t>
      </w:r>
      <w:r w:rsidRPr="00F150F0">
        <w:rPr>
          <w:rFonts w:ascii="Arial" w:eastAsia="MS Mincho" w:hAnsi="Arial" w:cs="Times New Roman"/>
          <w:sz w:val="20"/>
          <w:lang w:val="en-US" w:eastAsia="en-GB"/>
        </w:rPr>
        <w:t>,</w:t>
      </w:r>
      <w:r w:rsidRPr="00F150F0">
        <w:rPr>
          <w:rFonts w:ascii="Arial" w:eastAsia="MS Mincho" w:hAnsi="Arial" w:cs="Times New Roman"/>
          <w:sz w:val="20"/>
          <w:lang w:eastAsia="en-GB"/>
        </w:rPr>
        <w:t xml:space="preserve"> qualifications or apprenticeships.</w:t>
      </w:r>
    </w:p>
    <w:p w14:paraId="0747A832"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Schools must provide a minimum of 6 encounters with technical education or training providers to all pupils in years 8 to 13 (see more detail in section 2.1 below).</w:t>
      </w:r>
    </w:p>
    <w:p w14:paraId="630C4BD8"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 xml:space="preserve">Schools must also have a policy statement that outlines the circumstances in which education and training providers will be given access to these students. </w:t>
      </w:r>
    </w:p>
    <w:p w14:paraId="69C69AD2"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 xml:space="preserve">This is outlined in section 42B of the </w:t>
      </w:r>
      <w:hyperlink r:id="rId10" w:history="1">
        <w:r w:rsidRPr="00F150F0">
          <w:rPr>
            <w:rFonts w:ascii="Arial" w:eastAsia="Arial" w:hAnsi="Arial" w:cs="Arial"/>
            <w:color w:val="0072CC"/>
            <w:sz w:val="20"/>
            <w:szCs w:val="20"/>
            <w:u w:val="single"/>
            <w:lang w:val="en-US" w:eastAsia="en-GB"/>
          </w:rPr>
          <w:t>Education Act 1997</w:t>
        </w:r>
      </w:hyperlink>
      <w:r w:rsidRPr="00F150F0">
        <w:rPr>
          <w:rFonts w:ascii="Arial" w:eastAsia="MS Mincho" w:hAnsi="Arial" w:cs="Times New Roman"/>
          <w:sz w:val="20"/>
          <w:lang w:val="en-US" w:eastAsia="en-GB"/>
        </w:rPr>
        <w:t xml:space="preserve">, the </w:t>
      </w:r>
      <w:hyperlink r:id="rId11" w:history="1">
        <w:r w:rsidRPr="00F150F0">
          <w:rPr>
            <w:rFonts w:ascii="Arial" w:eastAsia="MS Mincho" w:hAnsi="Arial" w:cs="Times New Roman"/>
            <w:color w:val="0072CC"/>
            <w:sz w:val="20"/>
            <w:u w:val="single"/>
            <w:lang w:val="en-US" w:eastAsia="en-GB"/>
          </w:rPr>
          <w:t>Skills and Post-16 Act 2022</w:t>
        </w:r>
      </w:hyperlink>
      <w:r w:rsidRPr="00F150F0">
        <w:rPr>
          <w:rFonts w:ascii="Arial" w:eastAsia="MS Mincho" w:hAnsi="Arial" w:cs="Times New Roman"/>
          <w:sz w:val="20"/>
          <w:lang w:val="en-US" w:eastAsia="en-GB"/>
        </w:rPr>
        <w:t xml:space="preserve"> and on page 43 of guidance from the Department for Education (DfE) on </w:t>
      </w:r>
      <w:hyperlink r:id="rId12" w:history="1">
        <w:r w:rsidRPr="00F150F0">
          <w:rPr>
            <w:rFonts w:ascii="Arial" w:eastAsia="MS Mincho" w:hAnsi="Arial" w:cs="Times New Roman"/>
            <w:color w:val="0072CC"/>
            <w:sz w:val="20"/>
            <w:u w:val="single"/>
            <w:lang w:val="en-US" w:eastAsia="en-GB"/>
          </w:rPr>
          <w:t>careers guidance and access for education and training providers</w:t>
        </w:r>
      </w:hyperlink>
      <w:r w:rsidRPr="00F150F0">
        <w:rPr>
          <w:rFonts w:ascii="Arial" w:eastAsia="MS Mincho" w:hAnsi="Arial" w:cs="Times New Roman"/>
          <w:sz w:val="20"/>
          <w:lang w:val="en-US" w:eastAsia="en-GB"/>
        </w:rPr>
        <w:t>.</w:t>
      </w:r>
    </w:p>
    <w:p w14:paraId="032E6613" w14:textId="77777777" w:rsidR="00F150F0" w:rsidRPr="00F150F0" w:rsidRDefault="00F150F0" w:rsidP="00F150F0">
      <w:pPr>
        <w:spacing w:after="240"/>
        <w:rPr>
          <w:rFonts w:ascii="Arial" w:eastAsia="MS Mincho" w:hAnsi="Arial" w:cs="Times New Roman"/>
          <w:sz w:val="20"/>
          <w:lang w:eastAsia="en-GB"/>
        </w:rPr>
      </w:pPr>
      <w:r w:rsidRPr="00F150F0">
        <w:rPr>
          <w:rFonts w:ascii="Arial" w:eastAsia="MS Mincho" w:hAnsi="Arial" w:cs="Times New Roman"/>
          <w:sz w:val="20"/>
          <w:lang w:eastAsia="en-GB"/>
        </w:rPr>
        <w:t>This policy shows how our school complies with these requirements.</w:t>
      </w:r>
    </w:p>
    <w:p w14:paraId="260E9D14" w14:textId="77777777" w:rsidR="00F150F0" w:rsidRPr="00F150F0" w:rsidRDefault="00F150F0" w:rsidP="00F150F0">
      <w:pPr>
        <w:spacing w:before="240" w:after="120"/>
        <w:rPr>
          <w:rFonts w:ascii="Arial" w:eastAsia="MS Mincho" w:hAnsi="Arial" w:cs="Times New Roman"/>
          <w:b/>
          <w:color w:val="12263F"/>
          <w:lang w:eastAsia="en-GB"/>
        </w:rPr>
      </w:pPr>
      <w:r w:rsidRPr="00F150F0">
        <w:rPr>
          <w:rFonts w:ascii="Arial" w:eastAsia="MS Mincho" w:hAnsi="Arial" w:cs="Times New Roman"/>
          <w:b/>
          <w:color w:val="12263F"/>
          <w:lang w:eastAsia="en-GB"/>
        </w:rPr>
        <w:t>2.1 The 6 encounters schools must offer to all pupils in years 8 to 13</w:t>
      </w:r>
    </w:p>
    <w:p w14:paraId="19ACC842"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Schools must offer:</w:t>
      </w:r>
    </w:p>
    <w:p w14:paraId="148B5B1B"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2 encounters for pupils during the 'first key phase' (year 8 or 9)</w:t>
      </w:r>
    </w:p>
    <w:p w14:paraId="4132C717" w14:textId="77777777" w:rsidR="00F150F0" w:rsidRPr="00F150F0" w:rsidRDefault="00F150F0" w:rsidP="00F150F0">
      <w:pPr>
        <w:numPr>
          <w:ilvl w:val="1"/>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All pupils must attend</w:t>
      </w:r>
    </w:p>
    <w:p w14:paraId="540CA49B" w14:textId="77777777" w:rsidR="00F150F0" w:rsidRPr="00F150F0" w:rsidRDefault="00F150F0" w:rsidP="00F150F0">
      <w:pPr>
        <w:numPr>
          <w:ilvl w:val="1"/>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Encounters can take place any time during year 8, and between 1 September and 28 February during year 9</w:t>
      </w:r>
    </w:p>
    <w:p w14:paraId="0413B3B1"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2 encounters for pupils during the 'second key phase' (year 10 or 11)</w:t>
      </w:r>
    </w:p>
    <w:p w14:paraId="02E13790" w14:textId="77777777" w:rsidR="00F150F0" w:rsidRPr="00F150F0" w:rsidRDefault="00F150F0" w:rsidP="00F150F0">
      <w:pPr>
        <w:numPr>
          <w:ilvl w:val="1"/>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All pupils must attend</w:t>
      </w:r>
    </w:p>
    <w:p w14:paraId="151D53E0" w14:textId="77777777" w:rsidR="00F150F0" w:rsidRPr="00F150F0" w:rsidRDefault="00F150F0" w:rsidP="00F150F0">
      <w:pPr>
        <w:numPr>
          <w:ilvl w:val="1"/>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Encounters can take place any time during year 10, and between 1 September and 28 February during year 11</w:t>
      </w:r>
    </w:p>
    <w:p w14:paraId="21277393"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2 encounters for pupils during the 'third key phase' (year 12 or 13)</w:t>
      </w:r>
    </w:p>
    <w:p w14:paraId="0189858E" w14:textId="77777777" w:rsidR="00F150F0" w:rsidRPr="00F150F0" w:rsidRDefault="00F150F0" w:rsidP="00F150F0">
      <w:pPr>
        <w:numPr>
          <w:ilvl w:val="1"/>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Pupils can choose to attend</w:t>
      </w:r>
    </w:p>
    <w:p w14:paraId="13D54014" w14:textId="77777777" w:rsidR="00F150F0" w:rsidRPr="00F150F0" w:rsidRDefault="00F150F0" w:rsidP="00F150F0">
      <w:pPr>
        <w:numPr>
          <w:ilvl w:val="1"/>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Encounters can take place any time during year 12, and between 1 September and 28 February during year 13</w:t>
      </w:r>
    </w:p>
    <w:p w14:paraId="7707E82D"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These encounters must happen for a reasonable period of time during the standard school day. Schools can continue to provide complementary experiences, but encounters outside of school hours won't count towards these requirements.</w:t>
      </w:r>
    </w:p>
    <w:p w14:paraId="0562F270"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Schools must ask each provider to provide the following information as a minimum:</w:t>
      </w:r>
    </w:p>
    <w:p w14:paraId="3FFB53BB"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lastRenderedPageBreak/>
        <w:t>Information about the provider and the approved qualifications or apprenticeships they offer</w:t>
      </w:r>
    </w:p>
    <w:p w14:paraId="27C80ABF"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Information about what careers those qualifications and apprenticeships can lead to</w:t>
      </w:r>
    </w:p>
    <w:p w14:paraId="405104BF"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What learning or training with the provider is like</w:t>
      </w:r>
    </w:p>
    <w:p w14:paraId="7F2FF889" w14:textId="77777777" w:rsidR="00F150F0" w:rsidRPr="00F150F0" w:rsidRDefault="00F150F0" w:rsidP="00F150F0">
      <w:pPr>
        <w:numPr>
          <w:ilvl w:val="0"/>
          <w:numId w:val="16"/>
        </w:numPr>
        <w:spacing w:after="120"/>
        <w:rPr>
          <w:rFonts w:ascii="Arial" w:eastAsia="MS Mincho" w:hAnsi="Arial" w:cs="Times New Roman"/>
          <w:sz w:val="20"/>
          <w:lang w:eastAsia="en-GB"/>
        </w:rPr>
      </w:pPr>
      <w:r w:rsidRPr="00F150F0">
        <w:rPr>
          <w:rFonts w:ascii="Arial" w:eastAsia="MS Mincho" w:hAnsi="Arial" w:cs="Times New Roman"/>
          <w:sz w:val="20"/>
          <w:lang w:eastAsia="en-GB"/>
        </w:rPr>
        <w:t>Answers to any questions from pupils</w:t>
      </w:r>
    </w:p>
    <w:p w14:paraId="6E5EA836"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The Careers Lead at Heaton School will liaise with appropriate providers regarding these encounters and the information shared.</w:t>
      </w:r>
    </w:p>
    <w:p w14:paraId="406816FA" w14:textId="77777777" w:rsidR="00F150F0" w:rsidRPr="00F150F0" w:rsidRDefault="00F150F0" w:rsidP="00F150F0">
      <w:pPr>
        <w:spacing w:before="240" w:after="120"/>
        <w:rPr>
          <w:rFonts w:ascii="Arial" w:eastAsia="MS Mincho" w:hAnsi="Arial" w:cs="Times New Roman"/>
          <w:b/>
          <w:color w:val="12263F"/>
          <w:lang w:eastAsia="en-GB"/>
        </w:rPr>
      </w:pPr>
      <w:r w:rsidRPr="00F150F0">
        <w:rPr>
          <w:rFonts w:ascii="Arial" w:eastAsia="MS Mincho" w:hAnsi="Arial" w:cs="Times New Roman"/>
          <w:b/>
          <w:color w:val="12263F"/>
          <w:lang w:eastAsia="en-GB"/>
        </w:rPr>
        <w:t>2.2 Meaningful provider encounters</w:t>
      </w:r>
    </w:p>
    <w:p w14:paraId="74465C4B"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Our school is committed to providing meaningful encounters to all pupils.</w:t>
      </w:r>
    </w:p>
    <w:p w14:paraId="4A4FA387"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1 encounter is defined as 1 meeting/session between pupils and 1 provider.</w:t>
      </w:r>
    </w:p>
    <w:p w14:paraId="6C415CAA"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Provider encounters will be appropriate to the individual needs of the students at Heaton School and will be linked to and embedded within the curriculum. They will be accessible and differentiated to engage all participating students and these learning opportunities will be promoted to the wider school.</w:t>
      </w:r>
    </w:p>
    <w:p w14:paraId="228CD1CE"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 xml:space="preserve">Parents and carers will be informed about any careers activities and discussed at reviews and parent/carer meetings. </w:t>
      </w:r>
    </w:p>
    <w:p w14:paraId="0F59A2FB"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Time for reflection and student/provider feedback will be built into the planning for these activities and will inform the future planning of any career’s activities.</w:t>
      </w:r>
    </w:p>
    <w:p w14:paraId="7CCE342C" w14:textId="77777777" w:rsidR="00F150F0" w:rsidRPr="00F150F0" w:rsidRDefault="00F150F0" w:rsidP="00F150F0">
      <w:pPr>
        <w:spacing w:after="120"/>
        <w:rPr>
          <w:rFonts w:ascii="Arial" w:eastAsia="MS Mincho" w:hAnsi="Arial" w:cs="Times New Roman"/>
          <w:sz w:val="20"/>
          <w:lang w:eastAsia="en-GB"/>
        </w:rPr>
      </w:pPr>
    </w:p>
    <w:p w14:paraId="0DB476A5" w14:textId="77777777" w:rsidR="00F150F0" w:rsidRPr="00F150F0" w:rsidRDefault="00F150F0" w:rsidP="00F150F0">
      <w:pPr>
        <w:spacing w:before="120" w:after="120"/>
        <w:jc w:val="both"/>
        <w:outlineLvl w:val="0"/>
        <w:rPr>
          <w:rFonts w:ascii="Arial" w:eastAsia="Calibri" w:hAnsi="Arial" w:cs="Arial"/>
          <w:b/>
          <w:color w:val="000000" w:themeColor="text1"/>
          <w:sz w:val="28"/>
          <w:szCs w:val="28"/>
          <w:lang w:eastAsia="en-GB"/>
        </w:rPr>
      </w:pPr>
      <w:bookmarkStart w:id="5" w:name="_Toc508092409"/>
      <w:bookmarkStart w:id="6" w:name="_Toc509840980"/>
      <w:bookmarkStart w:id="7" w:name="_Toc124328717"/>
      <w:r w:rsidRPr="00F150F0">
        <w:rPr>
          <w:rFonts w:ascii="Arial" w:eastAsia="Arial" w:hAnsi="Arial" w:cs="Arial"/>
          <w:b/>
          <w:color w:val="000000" w:themeColor="text1"/>
          <w:sz w:val="28"/>
          <w:szCs w:val="28"/>
          <w:lang w:eastAsia="en-GB"/>
        </w:rPr>
        <w:t>3. Student entitlement</w:t>
      </w:r>
      <w:bookmarkEnd w:id="5"/>
      <w:bookmarkEnd w:id="6"/>
      <w:bookmarkEnd w:id="7"/>
    </w:p>
    <w:p w14:paraId="5F3858C1"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All students in years 8 to 13 at Heaton School are entitled to:</w:t>
      </w:r>
    </w:p>
    <w:p w14:paraId="0FB1C287" w14:textId="77777777" w:rsidR="00F150F0" w:rsidRPr="00F150F0" w:rsidRDefault="00F150F0" w:rsidP="00F150F0">
      <w:pPr>
        <w:numPr>
          <w:ilvl w:val="0"/>
          <w:numId w:val="15"/>
        </w:numPr>
        <w:spacing w:after="120"/>
        <w:rPr>
          <w:rFonts w:ascii="Arial" w:eastAsia="MS Mincho" w:hAnsi="Arial" w:cs="Arial"/>
          <w:sz w:val="20"/>
          <w:szCs w:val="20"/>
          <w:lang w:eastAsia="en-GB"/>
        </w:rPr>
      </w:pPr>
      <w:r w:rsidRPr="00F150F0">
        <w:rPr>
          <w:rFonts w:ascii="Arial" w:eastAsia="MS Mincho" w:hAnsi="Arial" w:cs="Arial"/>
          <w:sz w:val="20"/>
          <w:szCs w:val="20"/>
          <w:lang w:eastAsia="en-GB"/>
        </w:rPr>
        <w:t>Find out about technical education qualifications and apprenticeship opportunities as part of our careers programme, which provides information on the full range of education and training options available at each transition point</w:t>
      </w:r>
    </w:p>
    <w:p w14:paraId="3180636D" w14:textId="77777777" w:rsidR="00F150F0" w:rsidRPr="00F150F0" w:rsidRDefault="00F150F0" w:rsidP="00F150F0">
      <w:pPr>
        <w:numPr>
          <w:ilvl w:val="0"/>
          <w:numId w:val="15"/>
        </w:numPr>
        <w:spacing w:after="120"/>
        <w:rPr>
          <w:rFonts w:ascii="Arial" w:eastAsia="MS Mincho" w:hAnsi="Arial" w:cs="Arial"/>
          <w:sz w:val="20"/>
          <w:szCs w:val="20"/>
          <w:lang w:eastAsia="en-GB"/>
        </w:rPr>
      </w:pPr>
      <w:r w:rsidRPr="00F150F0">
        <w:rPr>
          <w:rFonts w:ascii="Arial" w:eastAsia="MS Mincho" w:hAnsi="Arial" w:cs="Arial"/>
          <w:sz w:val="20"/>
          <w:szCs w:val="20"/>
          <w:lang w:eastAsia="en-GB"/>
        </w:rPr>
        <w:t>Hear from a range of local providers about the opportunities they offer, including technical and further education, internships, traineeships and apprenticeships, e.g. through activities and events such as options events, assemblies and taster events</w:t>
      </w:r>
    </w:p>
    <w:p w14:paraId="257310C9" w14:textId="77777777" w:rsidR="00F150F0" w:rsidRPr="00F150F0" w:rsidRDefault="00F150F0" w:rsidP="00F150F0">
      <w:pPr>
        <w:numPr>
          <w:ilvl w:val="0"/>
          <w:numId w:val="15"/>
        </w:numPr>
        <w:spacing w:after="240"/>
        <w:rPr>
          <w:rFonts w:ascii="Arial" w:eastAsia="MS Mincho" w:hAnsi="Arial" w:cs="Arial"/>
          <w:sz w:val="20"/>
          <w:szCs w:val="20"/>
          <w:lang w:eastAsia="en-GB"/>
        </w:rPr>
      </w:pPr>
      <w:r w:rsidRPr="00F150F0">
        <w:rPr>
          <w:rFonts w:ascii="Arial" w:eastAsia="MS Mincho" w:hAnsi="Arial" w:cs="Arial"/>
          <w:sz w:val="20"/>
          <w:szCs w:val="20"/>
          <w:lang w:eastAsia="en-GB"/>
        </w:rPr>
        <w:t>Understand and/or be supported on how to make applications for these further opportunities</w:t>
      </w:r>
    </w:p>
    <w:p w14:paraId="4A57ADBC" w14:textId="77777777" w:rsidR="00F150F0" w:rsidRPr="00F150F0" w:rsidRDefault="00F150F0" w:rsidP="00F150F0">
      <w:pPr>
        <w:spacing w:before="120" w:after="120"/>
        <w:jc w:val="both"/>
        <w:outlineLvl w:val="0"/>
        <w:rPr>
          <w:rFonts w:ascii="Arial" w:eastAsia="Calibri" w:hAnsi="Arial" w:cs="Arial"/>
          <w:b/>
          <w:color w:val="000000" w:themeColor="text1"/>
          <w:sz w:val="28"/>
          <w:szCs w:val="28"/>
          <w:lang w:eastAsia="en-GB"/>
        </w:rPr>
      </w:pPr>
      <w:bookmarkStart w:id="8" w:name="_Toc508092410"/>
      <w:bookmarkStart w:id="9" w:name="_Toc509840981"/>
      <w:bookmarkStart w:id="10" w:name="_Toc124328718"/>
      <w:bookmarkStart w:id="11" w:name="_Toc531168964"/>
      <w:r w:rsidRPr="00F150F0">
        <w:rPr>
          <w:rFonts w:ascii="Arial" w:eastAsia="Arial" w:hAnsi="Arial" w:cs="Arial"/>
          <w:b/>
          <w:color w:val="000000" w:themeColor="text1"/>
          <w:sz w:val="28"/>
          <w:szCs w:val="28"/>
          <w:lang w:eastAsia="en-GB"/>
        </w:rPr>
        <w:t>4. Management of provider access requests</w:t>
      </w:r>
      <w:bookmarkEnd w:id="8"/>
      <w:bookmarkEnd w:id="9"/>
      <w:bookmarkEnd w:id="10"/>
    </w:p>
    <w:p w14:paraId="20B0E069" w14:textId="77777777" w:rsidR="00F150F0" w:rsidRPr="00F150F0" w:rsidRDefault="00F150F0" w:rsidP="00F150F0">
      <w:pPr>
        <w:spacing w:before="120" w:after="120"/>
        <w:rPr>
          <w:rFonts w:ascii="Arial" w:eastAsia="MS Mincho" w:hAnsi="Arial" w:cs="Times New Roman"/>
          <w:b/>
          <w:color w:val="12263F"/>
          <w:lang w:eastAsia="en-GB"/>
        </w:rPr>
      </w:pPr>
      <w:r w:rsidRPr="00F150F0">
        <w:rPr>
          <w:rFonts w:ascii="Arial" w:eastAsia="MS Mincho" w:hAnsi="Arial" w:cs="Times New Roman"/>
          <w:b/>
          <w:color w:val="12263F"/>
          <w:lang w:eastAsia="en-GB"/>
        </w:rPr>
        <w:t>4.1 Procedure</w:t>
      </w:r>
    </w:p>
    <w:p w14:paraId="3C9DF130" w14:textId="77777777" w:rsidR="00F150F0" w:rsidRPr="00F150F0" w:rsidRDefault="00F150F0" w:rsidP="00F150F0">
      <w:pPr>
        <w:spacing w:after="120"/>
        <w:rPr>
          <w:rFonts w:ascii="Arial" w:eastAsia="MS Mincho" w:hAnsi="Arial" w:cs="Times New Roman"/>
          <w:sz w:val="20"/>
          <w:szCs w:val="20"/>
          <w:lang w:eastAsia="en-GB"/>
        </w:rPr>
      </w:pPr>
      <w:r w:rsidRPr="00F150F0">
        <w:rPr>
          <w:rFonts w:ascii="Arial" w:eastAsia="Arial" w:hAnsi="Arial" w:cs="Arial"/>
          <w:sz w:val="20"/>
          <w:szCs w:val="20"/>
          <w:lang w:eastAsia="en-GB"/>
        </w:rPr>
        <w:t xml:space="preserve">A provider wishing to request access should contact </w:t>
      </w:r>
      <w:r w:rsidRPr="00F150F0">
        <w:rPr>
          <w:rFonts w:ascii="Arial" w:eastAsia="MS Mincho" w:hAnsi="Arial" w:cs="Times New Roman"/>
          <w:sz w:val="20"/>
          <w:lang w:val="en-US"/>
        </w:rPr>
        <w:t>Jen Beresford</w:t>
      </w:r>
      <w:r w:rsidRPr="00F150F0">
        <w:rPr>
          <w:rFonts w:ascii="Arial" w:eastAsia="Arial" w:hAnsi="Arial" w:cs="Arial"/>
          <w:sz w:val="20"/>
          <w:szCs w:val="20"/>
          <w:lang w:eastAsia="en-GB"/>
        </w:rPr>
        <w:t xml:space="preserve">, </w:t>
      </w:r>
      <w:r w:rsidRPr="00F150F0">
        <w:rPr>
          <w:rFonts w:ascii="Arial" w:eastAsia="MS Mincho" w:hAnsi="Arial" w:cs="Times New Roman"/>
          <w:sz w:val="20"/>
          <w:lang w:val="en-US"/>
        </w:rPr>
        <w:t>Assistant Headteacher</w:t>
      </w:r>
    </w:p>
    <w:p w14:paraId="123A9E80" w14:textId="77777777" w:rsidR="00F150F0" w:rsidRPr="00F150F0" w:rsidRDefault="00F150F0" w:rsidP="00F150F0">
      <w:pPr>
        <w:spacing w:after="120"/>
        <w:rPr>
          <w:rFonts w:ascii="Arial" w:eastAsia="MS Mincho" w:hAnsi="Arial" w:cs="Times New Roman"/>
          <w:sz w:val="20"/>
          <w:szCs w:val="20"/>
          <w:lang w:eastAsia="en-GB"/>
        </w:rPr>
      </w:pPr>
      <w:r w:rsidRPr="00F150F0">
        <w:rPr>
          <w:rFonts w:ascii="Arial" w:eastAsia="Arial" w:hAnsi="Arial" w:cs="Arial"/>
          <w:sz w:val="20"/>
          <w:szCs w:val="20"/>
          <w:lang w:eastAsia="en-GB"/>
        </w:rPr>
        <w:t xml:space="preserve">Telephone: </w:t>
      </w:r>
      <w:r w:rsidRPr="00F150F0">
        <w:rPr>
          <w:rFonts w:ascii="Arial" w:eastAsia="MS Mincho" w:hAnsi="Arial" w:cs="Times New Roman"/>
          <w:sz w:val="20"/>
          <w:lang w:val="en-US"/>
        </w:rPr>
        <w:t>0161 432 1931</w:t>
      </w:r>
    </w:p>
    <w:p w14:paraId="6DDF42BA" w14:textId="77777777" w:rsidR="00F150F0" w:rsidRPr="00F150F0" w:rsidRDefault="00F150F0" w:rsidP="00F150F0">
      <w:pPr>
        <w:spacing w:after="120"/>
        <w:rPr>
          <w:rFonts w:ascii="Arial" w:eastAsia="MS Mincho" w:hAnsi="Arial" w:cs="Times New Roman"/>
          <w:sz w:val="20"/>
          <w:lang w:val="en-US"/>
        </w:rPr>
      </w:pPr>
      <w:r w:rsidRPr="00F150F0">
        <w:rPr>
          <w:rFonts w:ascii="Arial" w:eastAsia="Arial" w:hAnsi="Arial" w:cs="Arial"/>
          <w:sz w:val="20"/>
          <w:szCs w:val="20"/>
          <w:lang w:eastAsia="en-GB"/>
        </w:rPr>
        <w:t xml:space="preserve">Email: </w:t>
      </w:r>
      <w:r w:rsidRPr="00F150F0">
        <w:rPr>
          <w:rFonts w:ascii="Arial" w:eastAsia="MS Mincho" w:hAnsi="Arial" w:cs="Times New Roman"/>
          <w:sz w:val="20"/>
          <w:lang w:val="en-US"/>
        </w:rPr>
        <w:t>jennifer.beresford@heaton.stockport.sch.uk</w:t>
      </w:r>
    </w:p>
    <w:p w14:paraId="290FDC8C" w14:textId="77777777" w:rsidR="00F150F0" w:rsidRPr="00F150F0" w:rsidRDefault="00F150F0" w:rsidP="00F150F0">
      <w:pPr>
        <w:spacing w:before="240" w:after="120"/>
        <w:rPr>
          <w:rFonts w:ascii="Arial" w:eastAsia="MS Mincho" w:hAnsi="Arial" w:cs="Times New Roman"/>
          <w:b/>
          <w:color w:val="12263F"/>
          <w:lang w:eastAsia="en-GB"/>
        </w:rPr>
      </w:pPr>
      <w:r w:rsidRPr="00F150F0">
        <w:rPr>
          <w:rFonts w:ascii="Arial" w:eastAsia="MS Mincho" w:hAnsi="Arial" w:cs="Times New Roman"/>
          <w:b/>
          <w:color w:val="12263F"/>
          <w:lang w:eastAsia="en-GB"/>
        </w:rPr>
        <w:t>4.2 Opportunities for access</w:t>
      </w:r>
    </w:p>
    <w:p w14:paraId="608CADD1" w14:textId="77777777" w:rsidR="00F150F0" w:rsidRPr="00F150F0" w:rsidRDefault="00F150F0" w:rsidP="00F150F0">
      <w:pPr>
        <w:spacing w:after="120"/>
        <w:rPr>
          <w:rFonts w:ascii="Arial" w:eastAsia="Arial" w:hAnsi="Arial" w:cs="Arial"/>
          <w:sz w:val="20"/>
          <w:szCs w:val="20"/>
          <w:lang w:eastAsia="en-GB"/>
        </w:rPr>
      </w:pPr>
      <w:r w:rsidRPr="00F150F0">
        <w:rPr>
          <w:rFonts w:ascii="Arial" w:eastAsia="Arial" w:hAnsi="Arial" w:cs="Arial"/>
          <w:sz w:val="20"/>
          <w:szCs w:val="20"/>
          <w:lang w:eastAsia="en-GB"/>
        </w:rPr>
        <w:t>A number of events, integrated into our careers programme, will offer providers an opportunity to come into school to speak to students and/or their parents/carers.</w:t>
      </w:r>
    </w:p>
    <w:bookmarkEnd w:id="11"/>
    <w:p w14:paraId="0FF5054B" w14:textId="77777777" w:rsidR="00F150F0" w:rsidRPr="00F150F0" w:rsidRDefault="00F150F0" w:rsidP="00F150F0">
      <w:pPr>
        <w:spacing w:after="120"/>
        <w:rPr>
          <w:rFonts w:ascii="Arial" w:eastAsia="MS Mincho" w:hAnsi="Arial" w:cs="Times New Roman"/>
          <w:sz w:val="20"/>
          <w:lang w:val="en-US"/>
        </w:rPr>
      </w:pPr>
      <w:r w:rsidRPr="00F150F0">
        <w:rPr>
          <w:rFonts w:ascii="Arial" w:eastAsia="MS Mincho" w:hAnsi="Arial" w:cs="Times New Roman"/>
          <w:sz w:val="20"/>
          <w:lang w:val="en-US"/>
        </w:rPr>
        <w:t>Please speak to our Careers Lead if you would like to discuss further opportunities or encounters.</w:t>
      </w:r>
    </w:p>
    <w:p w14:paraId="45D8C3F8" w14:textId="77777777" w:rsidR="00F150F0" w:rsidRPr="00F150F0" w:rsidRDefault="00F150F0" w:rsidP="00F150F0">
      <w:pPr>
        <w:spacing w:before="240" w:after="120"/>
        <w:rPr>
          <w:rFonts w:ascii="Arial" w:eastAsia="MS Mincho" w:hAnsi="Arial" w:cs="Times New Roman"/>
          <w:b/>
          <w:color w:val="12263F"/>
          <w:lang w:eastAsia="en-GB"/>
        </w:rPr>
      </w:pPr>
      <w:r w:rsidRPr="00F150F0">
        <w:rPr>
          <w:rFonts w:ascii="Arial" w:eastAsia="MS Mincho" w:hAnsi="Arial" w:cs="Times New Roman"/>
          <w:b/>
          <w:color w:val="12263F"/>
          <w:lang w:eastAsia="en-GB"/>
        </w:rPr>
        <w:t>4.3 Safeguarding</w:t>
      </w:r>
    </w:p>
    <w:p w14:paraId="27E2E400"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Our safeguarding/child protection policy outlines the school’s procedure for checking the identity and suitability of visitors.</w:t>
      </w:r>
    </w:p>
    <w:p w14:paraId="4651A4D9"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Education and training providers will be expected to adhere to this policy.</w:t>
      </w:r>
    </w:p>
    <w:p w14:paraId="452DF24C"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See the policies section on our website for the Heaton School Safeguarding Policy.</w:t>
      </w:r>
    </w:p>
    <w:p w14:paraId="0EB522CE" w14:textId="77777777" w:rsidR="00F150F0" w:rsidRPr="00F150F0" w:rsidRDefault="00F150F0" w:rsidP="00F150F0">
      <w:pPr>
        <w:spacing w:before="240" w:after="120"/>
        <w:rPr>
          <w:rFonts w:ascii="Arial" w:eastAsia="MS Mincho" w:hAnsi="Arial" w:cs="Times New Roman"/>
          <w:b/>
          <w:color w:val="12263F"/>
          <w:lang w:eastAsia="en-GB"/>
        </w:rPr>
      </w:pPr>
      <w:r w:rsidRPr="00F150F0">
        <w:rPr>
          <w:rFonts w:ascii="Arial" w:eastAsia="MS Mincho" w:hAnsi="Arial" w:cs="Times New Roman"/>
          <w:b/>
          <w:color w:val="12263F"/>
          <w:lang w:eastAsia="en-GB"/>
        </w:rPr>
        <w:lastRenderedPageBreak/>
        <w:t>4.5 Premises and facilities</w:t>
      </w:r>
    </w:p>
    <w:p w14:paraId="56050077"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 xml:space="preserve">Heaton School will be able to provide appropriate rooms and equipment to enable providers to deliver sessions effectively. SLT and the estates manager will liaise with providers regarding any other physical and technical needs. </w:t>
      </w:r>
    </w:p>
    <w:p w14:paraId="18EFC7F3"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Providers will be able to hand out or leave, for distribution to parents and carers, any prospectuses or materials pertaining to these encounters and sessions.</w:t>
      </w:r>
    </w:p>
    <w:p w14:paraId="41D66C46" w14:textId="77777777" w:rsidR="00F150F0" w:rsidRPr="00F150F0" w:rsidRDefault="00F150F0" w:rsidP="00F150F0">
      <w:pPr>
        <w:spacing w:before="120" w:after="120"/>
        <w:outlineLvl w:val="0"/>
        <w:rPr>
          <w:rFonts w:ascii="Arial" w:eastAsia="Calibri" w:hAnsi="Arial" w:cs="Arial"/>
          <w:b/>
          <w:color w:val="000000" w:themeColor="text1"/>
          <w:sz w:val="28"/>
          <w:szCs w:val="36"/>
          <w:lang w:eastAsia="en-GB"/>
        </w:rPr>
      </w:pPr>
      <w:bookmarkStart w:id="12" w:name="_Toc124328719"/>
      <w:r w:rsidRPr="00F150F0">
        <w:rPr>
          <w:rFonts w:ascii="Arial" w:eastAsia="Calibri" w:hAnsi="Arial" w:cs="Arial"/>
          <w:b/>
          <w:color w:val="000000" w:themeColor="text1"/>
          <w:sz w:val="28"/>
          <w:szCs w:val="36"/>
          <w:lang w:eastAsia="en-GB"/>
        </w:rPr>
        <w:t>5. Previous providers</w:t>
      </w:r>
      <w:bookmarkEnd w:id="12"/>
    </w:p>
    <w:p w14:paraId="5A049FB5"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In previous years we have invited the following providers from the local area to</w:t>
      </w:r>
    </w:p>
    <w:p w14:paraId="7E6FBA44"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speak to our pupils:</w:t>
      </w:r>
    </w:p>
    <w:p w14:paraId="1F49C8E7" w14:textId="77777777" w:rsidR="00F150F0" w:rsidRPr="00F150F0" w:rsidRDefault="00F150F0" w:rsidP="00F150F0">
      <w:pPr>
        <w:spacing w:after="120"/>
        <w:rPr>
          <w:rFonts w:ascii="Arial" w:eastAsia="MS Mincho" w:hAnsi="Arial" w:cs="Times New Roman"/>
          <w:i/>
          <w:sz w:val="20"/>
          <w:lang w:eastAsia="en-GB"/>
        </w:rPr>
      </w:pPr>
      <w:r w:rsidRPr="00F150F0">
        <w:rPr>
          <w:rFonts w:ascii="Arial" w:eastAsia="MS Mincho" w:hAnsi="Arial" w:cs="Times New Roman"/>
          <w:i/>
          <w:sz w:val="20"/>
          <w:lang w:eastAsia="en-GB"/>
        </w:rPr>
        <w:t>Cheadle and Marple College</w:t>
      </w:r>
    </w:p>
    <w:p w14:paraId="6CAD05AE" w14:textId="77777777" w:rsidR="00F150F0" w:rsidRPr="00F150F0" w:rsidRDefault="00F150F0" w:rsidP="00F150F0">
      <w:pPr>
        <w:spacing w:after="120"/>
        <w:rPr>
          <w:rFonts w:ascii="Arial" w:eastAsia="MS Mincho" w:hAnsi="Arial" w:cs="Times New Roman"/>
          <w:i/>
          <w:sz w:val="20"/>
          <w:lang w:eastAsia="en-GB"/>
        </w:rPr>
      </w:pPr>
      <w:r w:rsidRPr="00F150F0">
        <w:rPr>
          <w:rFonts w:ascii="Arial" w:eastAsia="MS Mincho" w:hAnsi="Arial" w:cs="Times New Roman"/>
          <w:i/>
          <w:sz w:val="20"/>
          <w:lang w:eastAsia="en-GB"/>
        </w:rPr>
        <w:t>Pure Innovations</w:t>
      </w:r>
    </w:p>
    <w:p w14:paraId="44BFD427" w14:textId="77777777" w:rsidR="00F150F0" w:rsidRPr="00F150F0" w:rsidRDefault="00F150F0" w:rsidP="00F150F0">
      <w:pPr>
        <w:spacing w:after="120"/>
        <w:rPr>
          <w:rFonts w:ascii="Arial" w:eastAsia="MS Mincho" w:hAnsi="Arial" w:cs="Times New Roman"/>
          <w:i/>
          <w:sz w:val="20"/>
          <w:lang w:eastAsia="en-GB"/>
        </w:rPr>
      </w:pPr>
      <w:r w:rsidRPr="00F150F0">
        <w:rPr>
          <w:rFonts w:ascii="Arial" w:eastAsia="MS Mincho" w:hAnsi="Arial" w:cs="Times New Roman"/>
          <w:i/>
          <w:sz w:val="20"/>
          <w:lang w:eastAsia="en-GB"/>
        </w:rPr>
        <w:t>Aquinas College</w:t>
      </w:r>
    </w:p>
    <w:p w14:paraId="0E3AC466" w14:textId="77777777" w:rsidR="00F150F0" w:rsidRPr="00F150F0" w:rsidRDefault="00F150F0" w:rsidP="00F150F0">
      <w:pPr>
        <w:spacing w:after="120"/>
        <w:rPr>
          <w:rFonts w:ascii="Arial" w:eastAsia="MS Mincho" w:hAnsi="Arial" w:cs="Times New Roman"/>
          <w:i/>
          <w:sz w:val="20"/>
          <w:lang w:eastAsia="en-GB"/>
        </w:rPr>
      </w:pPr>
      <w:r w:rsidRPr="00F150F0">
        <w:rPr>
          <w:rFonts w:ascii="Arial" w:eastAsia="MS Mincho" w:hAnsi="Arial" w:cs="Times New Roman"/>
          <w:i/>
          <w:sz w:val="20"/>
          <w:lang w:eastAsia="en-GB"/>
        </w:rPr>
        <w:t>Seashell College</w:t>
      </w:r>
    </w:p>
    <w:p w14:paraId="7F8D2390" w14:textId="77777777" w:rsidR="00F150F0" w:rsidRPr="00F150F0" w:rsidRDefault="00F150F0" w:rsidP="00F150F0">
      <w:pPr>
        <w:spacing w:after="120"/>
        <w:rPr>
          <w:rFonts w:ascii="Arial" w:eastAsia="MS Mincho" w:hAnsi="Arial" w:cs="Times New Roman"/>
          <w:sz w:val="20"/>
          <w:lang w:eastAsia="en-GB"/>
        </w:rPr>
      </w:pPr>
    </w:p>
    <w:p w14:paraId="649A5973" w14:textId="77777777" w:rsidR="00F150F0" w:rsidRPr="00F150F0" w:rsidRDefault="00F150F0" w:rsidP="00F150F0">
      <w:pPr>
        <w:spacing w:before="120" w:after="120"/>
        <w:jc w:val="both"/>
        <w:outlineLvl w:val="0"/>
        <w:rPr>
          <w:rFonts w:ascii="Arial" w:eastAsia="Arial" w:hAnsi="Arial" w:cs="Arial"/>
          <w:b/>
          <w:color w:val="000000" w:themeColor="text1"/>
          <w:sz w:val="28"/>
          <w:szCs w:val="28"/>
          <w:lang w:eastAsia="en-GB"/>
        </w:rPr>
      </w:pPr>
      <w:bookmarkStart w:id="13" w:name="_Toc124328720"/>
      <w:r w:rsidRPr="00F150F0">
        <w:rPr>
          <w:rFonts w:ascii="Arial" w:eastAsia="Arial" w:hAnsi="Arial" w:cs="Arial"/>
          <w:b/>
          <w:color w:val="000000" w:themeColor="text1"/>
          <w:sz w:val="28"/>
          <w:szCs w:val="28"/>
          <w:lang w:eastAsia="en-GB"/>
        </w:rPr>
        <w:t>6. Pupil destinations</w:t>
      </w:r>
      <w:bookmarkEnd w:id="13"/>
    </w:p>
    <w:p w14:paraId="106680A6"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Last year, our year 14 pupils moved to a range of providers in the local area after</w:t>
      </w:r>
    </w:p>
    <w:p w14:paraId="47621B0C" w14:textId="77777777" w:rsidR="00F150F0" w:rsidRPr="00F150F0" w:rsidRDefault="00F150F0" w:rsidP="00F150F0">
      <w:pPr>
        <w:spacing w:after="120"/>
        <w:rPr>
          <w:rFonts w:ascii="Arial" w:eastAsia="MS Mincho" w:hAnsi="Arial" w:cs="Times New Roman"/>
          <w:sz w:val="20"/>
          <w:lang w:eastAsia="en-GB"/>
        </w:rPr>
      </w:pPr>
      <w:r w:rsidRPr="00F150F0">
        <w:rPr>
          <w:rFonts w:ascii="Arial" w:eastAsia="MS Mincho" w:hAnsi="Arial" w:cs="Times New Roman"/>
          <w:sz w:val="20"/>
          <w:lang w:eastAsia="en-GB"/>
        </w:rPr>
        <w:t>school:</w:t>
      </w:r>
    </w:p>
    <w:p w14:paraId="19B484C9" w14:textId="77777777" w:rsidR="00F150F0" w:rsidRPr="00F150F0" w:rsidRDefault="00F150F0" w:rsidP="00F150F0">
      <w:pPr>
        <w:numPr>
          <w:ilvl w:val="0"/>
          <w:numId w:val="17"/>
        </w:numPr>
        <w:spacing w:after="120"/>
        <w:rPr>
          <w:rFonts w:ascii="Arial" w:eastAsia="MS Mincho" w:hAnsi="Arial" w:cs="Times New Roman"/>
          <w:sz w:val="20"/>
          <w:lang w:eastAsia="en-GB"/>
        </w:rPr>
      </w:pPr>
      <w:r w:rsidRPr="00F150F0">
        <w:rPr>
          <w:rFonts w:ascii="Arial" w:eastAsia="MS Mincho" w:hAnsi="Arial" w:cs="Times New Roman"/>
          <w:sz w:val="20"/>
          <w:lang w:eastAsia="en-GB"/>
        </w:rPr>
        <w:t>Cheadle College</w:t>
      </w:r>
    </w:p>
    <w:p w14:paraId="3D56DC4D" w14:textId="77777777" w:rsidR="00F150F0" w:rsidRPr="00F150F0" w:rsidRDefault="00F150F0" w:rsidP="00F150F0">
      <w:pPr>
        <w:numPr>
          <w:ilvl w:val="0"/>
          <w:numId w:val="17"/>
        </w:numPr>
        <w:spacing w:after="120"/>
        <w:rPr>
          <w:rFonts w:ascii="Arial" w:eastAsia="MS Mincho" w:hAnsi="Arial" w:cs="Times New Roman"/>
          <w:sz w:val="20"/>
          <w:lang w:eastAsia="en-GB"/>
        </w:rPr>
      </w:pPr>
      <w:r w:rsidRPr="00F150F0">
        <w:rPr>
          <w:rFonts w:ascii="Arial" w:eastAsia="MS Mincho" w:hAnsi="Arial" w:cs="Times New Roman"/>
          <w:sz w:val="20"/>
          <w:lang w:eastAsia="en-GB"/>
        </w:rPr>
        <w:t>Aquinas College</w:t>
      </w:r>
    </w:p>
    <w:p w14:paraId="484E422D" w14:textId="77777777" w:rsidR="00F150F0" w:rsidRPr="00F150F0" w:rsidRDefault="00F150F0" w:rsidP="00F150F0">
      <w:pPr>
        <w:numPr>
          <w:ilvl w:val="0"/>
          <w:numId w:val="17"/>
        </w:numPr>
        <w:spacing w:after="120"/>
        <w:rPr>
          <w:rFonts w:ascii="Arial" w:eastAsia="MS Mincho" w:hAnsi="Arial" w:cs="Times New Roman"/>
          <w:sz w:val="20"/>
          <w:lang w:eastAsia="en-GB"/>
        </w:rPr>
      </w:pPr>
      <w:r w:rsidRPr="00F150F0">
        <w:rPr>
          <w:rFonts w:ascii="Arial" w:eastAsia="MS Mincho" w:hAnsi="Arial" w:cs="Times New Roman"/>
          <w:sz w:val="20"/>
          <w:lang w:eastAsia="en-GB"/>
        </w:rPr>
        <w:t>Seashell College</w:t>
      </w:r>
    </w:p>
    <w:p w14:paraId="7D4D87C5" w14:textId="77777777" w:rsidR="00F150F0" w:rsidRPr="00F150F0" w:rsidRDefault="00F150F0" w:rsidP="00F150F0">
      <w:pPr>
        <w:spacing w:before="120" w:after="120"/>
        <w:jc w:val="both"/>
        <w:outlineLvl w:val="0"/>
        <w:rPr>
          <w:rFonts w:ascii="Arial" w:eastAsia="Arial" w:hAnsi="Arial" w:cs="Arial"/>
          <w:b/>
          <w:color w:val="000000" w:themeColor="text1"/>
          <w:sz w:val="28"/>
          <w:szCs w:val="28"/>
          <w:lang w:eastAsia="en-GB"/>
        </w:rPr>
      </w:pPr>
      <w:bookmarkStart w:id="14" w:name="_Toc124328721"/>
      <w:r w:rsidRPr="00F150F0">
        <w:rPr>
          <w:rFonts w:ascii="Arial" w:eastAsia="Arial" w:hAnsi="Arial" w:cs="Arial"/>
          <w:b/>
          <w:color w:val="000000" w:themeColor="text1"/>
          <w:sz w:val="28"/>
          <w:szCs w:val="28"/>
          <w:lang w:eastAsia="en-GB"/>
        </w:rPr>
        <w:t>7. Complaints</w:t>
      </w:r>
      <w:bookmarkEnd w:id="14"/>
    </w:p>
    <w:p w14:paraId="225E7F16" w14:textId="77777777" w:rsidR="00F150F0" w:rsidRPr="00F150F0" w:rsidRDefault="00F150F0" w:rsidP="00F150F0">
      <w:pPr>
        <w:spacing w:after="120"/>
        <w:rPr>
          <w:rFonts w:ascii="Arial" w:eastAsia="MS Mincho" w:hAnsi="Arial" w:cs="Times New Roman"/>
          <w:sz w:val="20"/>
          <w:lang w:val="en-US"/>
        </w:rPr>
      </w:pPr>
      <w:r w:rsidRPr="00F150F0">
        <w:rPr>
          <w:rFonts w:ascii="Arial" w:eastAsia="MS Mincho" w:hAnsi="Arial" w:cs="Times New Roman"/>
          <w:sz w:val="20"/>
          <w:lang w:val="en-US"/>
        </w:rPr>
        <w:t xml:space="preserve">Any complaints related to provider access can be raised following the school complaints procedure found on the Heaton School website or directly with The Careers &amp; Enterprise Company via </w:t>
      </w:r>
      <w:hyperlink r:id="rId13" w:history="1">
        <w:r w:rsidRPr="00F150F0">
          <w:rPr>
            <w:rFonts w:ascii="Arial" w:eastAsia="MS Mincho" w:hAnsi="Arial" w:cs="Times New Roman"/>
            <w:color w:val="0072CC"/>
            <w:sz w:val="20"/>
            <w:u w:val="single"/>
            <w:lang w:val="en-US"/>
          </w:rPr>
          <w:t>provideraccess@careersandenterprise.co.uk</w:t>
        </w:r>
      </w:hyperlink>
      <w:r w:rsidRPr="00F150F0">
        <w:rPr>
          <w:rFonts w:ascii="Arial" w:eastAsia="MS Mincho" w:hAnsi="Arial" w:cs="Times New Roman"/>
          <w:sz w:val="20"/>
          <w:lang w:val="en-US"/>
        </w:rPr>
        <w:t xml:space="preserve"> </w:t>
      </w:r>
    </w:p>
    <w:p w14:paraId="1E3E45D6" w14:textId="77777777" w:rsidR="00F150F0" w:rsidRPr="00F150F0" w:rsidRDefault="00F150F0" w:rsidP="00F150F0">
      <w:pPr>
        <w:spacing w:after="120"/>
        <w:rPr>
          <w:rFonts w:ascii="Arial" w:eastAsia="MS Mincho" w:hAnsi="Arial" w:cs="Arial"/>
          <w:sz w:val="20"/>
          <w:szCs w:val="20"/>
          <w:highlight w:val="yellow"/>
          <w:lang w:eastAsia="en-GB"/>
        </w:rPr>
      </w:pPr>
    </w:p>
    <w:p w14:paraId="5609EA39" w14:textId="77777777" w:rsidR="00F150F0" w:rsidRPr="00F150F0" w:rsidRDefault="00F150F0" w:rsidP="00F150F0">
      <w:pPr>
        <w:spacing w:before="120" w:after="120"/>
        <w:jc w:val="both"/>
        <w:outlineLvl w:val="0"/>
        <w:rPr>
          <w:rFonts w:ascii="Arial" w:eastAsia="Calibri" w:hAnsi="Arial" w:cs="Arial"/>
          <w:b/>
          <w:color w:val="FF1F64"/>
          <w:sz w:val="28"/>
          <w:szCs w:val="28"/>
          <w:lang w:eastAsia="en-GB"/>
        </w:rPr>
      </w:pPr>
      <w:bookmarkStart w:id="15" w:name="_Toc508092412"/>
      <w:bookmarkStart w:id="16" w:name="_Toc509840983"/>
      <w:bookmarkStart w:id="17" w:name="_Toc124328723"/>
      <w:r w:rsidRPr="00F150F0">
        <w:rPr>
          <w:rFonts w:ascii="Arial" w:eastAsia="Arial" w:hAnsi="Arial" w:cs="Arial"/>
          <w:b/>
          <w:color w:val="FF1F64"/>
          <w:sz w:val="28"/>
          <w:szCs w:val="28"/>
          <w:lang w:eastAsia="en-GB"/>
        </w:rPr>
        <w:t>9. Monitoring arrangements</w:t>
      </w:r>
      <w:bookmarkEnd w:id="15"/>
      <w:bookmarkEnd w:id="16"/>
      <w:bookmarkEnd w:id="17"/>
    </w:p>
    <w:p w14:paraId="556B717C" w14:textId="77777777" w:rsidR="00F150F0" w:rsidRPr="00F150F0" w:rsidRDefault="00F150F0" w:rsidP="00F150F0">
      <w:pPr>
        <w:spacing w:after="120"/>
        <w:rPr>
          <w:rFonts w:ascii="Arial" w:eastAsia="MS Mincho" w:hAnsi="Arial" w:cs="Times New Roman"/>
          <w:sz w:val="20"/>
          <w:lang w:val="en-US"/>
        </w:rPr>
      </w:pPr>
      <w:r w:rsidRPr="00F150F0">
        <w:rPr>
          <w:rFonts w:ascii="Arial" w:eastAsia="MS Mincho" w:hAnsi="Arial" w:cs="Times New Roman"/>
          <w:sz w:val="20"/>
          <w:lang w:val="en-US"/>
        </w:rPr>
        <w:t>The school’s arrangements for managing the access of education and training providers to students are monitored by Jen Beresford.</w:t>
      </w:r>
    </w:p>
    <w:p w14:paraId="15ED87A7" w14:textId="77777777" w:rsidR="00F150F0" w:rsidRPr="00F150F0" w:rsidRDefault="00F150F0" w:rsidP="00F150F0">
      <w:pPr>
        <w:spacing w:after="120"/>
        <w:jc w:val="both"/>
        <w:rPr>
          <w:rFonts w:ascii="Arial" w:eastAsia="MS Mincho" w:hAnsi="Arial" w:cs="Times New Roman"/>
          <w:sz w:val="20"/>
          <w:lang w:val="en-US"/>
        </w:rPr>
      </w:pPr>
      <w:r w:rsidRPr="00F150F0">
        <w:rPr>
          <w:rFonts w:ascii="Arial" w:eastAsia="MS Mincho" w:hAnsi="Arial" w:cs="Times New Roman"/>
          <w:sz w:val="20"/>
          <w:lang w:val="en-US"/>
        </w:rPr>
        <w:t xml:space="preserve">This policy will be reviewed by the Careers Lead and Governor for Careers Education at Heaton School. </w:t>
      </w:r>
    </w:p>
    <w:p w14:paraId="5479D0D5" w14:textId="77777777" w:rsidR="00F150F0" w:rsidRPr="00F150F0" w:rsidRDefault="00F150F0" w:rsidP="00F150F0">
      <w:pPr>
        <w:spacing w:after="120"/>
        <w:rPr>
          <w:rFonts w:ascii="Arial" w:eastAsia="MS Mincho" w:hAnsi="Arial" w:cs="Times New Roman"/>
          <w:sz w:val="20"/>
          <w:highlight w:val="yellow"/>
          <w:lang w:eastAsia="en-GB"/>
        </w:rPr>
      </w:pPr>
      <w:r w:rsidRPr="00F150F0">
        <w:rPr>
          <w:rFonts w:ascii="Arial" w:eastAsia="MS Mincho" w:hAnsi="Arial" w:cs="Times New Roman"/>
          <w:sz w:val="20"/>
          <w:lang w:val="en-US"/>
        </w:rPr>
        <w:t>At every review, the policy will be approved by the governing board.</w:t>
      </w:r>
      <w:r w:rsidRPr="00F150F0">
        <w:rPr>
          <w:rFonts w:ascii="Arial" w:eastAsia="MS Mincho" w:hAnsi="Arial" w:cs="Times New Roman"/>
          <w:sz w:val="20"/>
          <w:highlight w:val="yellow"/>
          <w:lang w:eastAsia="en-GB"/>
        </w:rPr>
        <w:t xml:space="preserve"> </w:t>
      </w:r>
    </w:p>
    <w:p w14:paraId="604D59F0" w14:textId="77777777" w:rsidR="00F150F0" w:rsidRPr="00F150F0" w:rsidRDefault="00F150F0" w:rsidP="00F150F0">
      <w:pPr>
        <w:spacing w:after="120"/>
        <w:rPr>
          <w:rFonts w:ascii="Arial" w:eastAsia="MS Mincho" w:hAnsi="Arial" w:cs="Times New Roman"/>
          <w:sz w:val="20"/>
          <w:lang w:val="en-US"/>
        </w:rPr>
      </w:pPr>
    </w:p>
    <w:p w14:paraId="12802EDF" w14:textId="77777777" w:rsidR="00F150F0" w:rsidRPr="00F150F0" w:rsidRDefault="00F150F0" w:rsidP="00F150F0">
      <w:pPr>
        <w:keepNext/>
        <w:keepLines/>
        <w:spacing w:after="120" w:line="259" w:lineRule="auto"/>
        <w:rPr>
          <w:rFonts w:ascii="Calibri Light" w:eastAsia="Times New Roman" w:hAnsi="Calibri Light" w:cs="Times New Roman"/>
          <w:color w:val="0D1C2F"/>
          <w:sz w:val="32"/>
          <w:szCs w:val="32"/>
          <w:lang w:val="en-US"/>
        </w:rPr>
      </w:pPr>
    </w:p>
    <w:p w14:paraId="058B9E98" w14:textId="77777777" w:rsidR="001C036D" w:rsidRPr="00D97F0B" w:rsidRDefault="001C036D" w:rsidP="00F150F0">
      <w:pPr>
        <w:rPr>
          <w:b/>
          <w:bCs/>
          <w:sz w:val="22"/>
          <w:u w:val="single"/>
        </w:rPr>
      </w:pPr>
    </w:p>
    <w:sectPr w:rsidR="001C036D" w:rsidRPr="00D97F0B" w:rsidSect="00F06022">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B736" w14:textId="77777777" w:rsidR="00654483" w:rsidRDefault="00654483" w:rsidP="00654483">
      <w:r>
        <w:separator/>
      </w:r>
    </w:p>
  </w:endnote>
  <w:endnote w:type="continuationSeparator" w:id="0">
    <w:p w14:paraId="5BE12F5C" w14:textId="77777777" w:rsidR="00654483" w:rsidRDefault="00654483" w:rsidP="006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21070"/>
      <w:docPartObj>
        <w:docPartGallery w:val="Page Numbers (Bottom of Page)"/>
        <w:docPartUnique/>
      </w:docPartObj>
    </w:sdtPr>
    <w:sdtEndPr>
      <w:rPr>
        <w:noProof/>
      </w:rPr>
    </w:sdtEndPr>
    <w:sdtContent>
      <w:p w14:paraId="62CCB696" w14:textId="37D89203" w:rsidR="00654483" w:rsidRDefault="00654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1E7C1" w14:textId="77777777" w:rsidR="00654483" w:rsidRDefault="00654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3D38" w14:textId="77777777" w:rsidR="00FE3F15" w:rsidRPr="00512916" w:rsidRDefault="00FA1E10" w:rsidP="006F569D">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3</w:t>
    </w:r>
    <w:r w:rsidRPr="00874C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27EE69AC" w14:textId="77777777" w:rsidTr="001235FA">
      <w:tc>
        <w:tcPr>
          <w:tcW w:w="6379" w:type="dxa"/>
          <w:shd w:val="clear" w:color="auto" w:fill="auto"/>
        </w:tcPr>
        <w:p w14:paraId="07369CC7" w14:textId="77777777" w:rsidR="00510ED3" w:rsidRPr="00A62B49" w:rsidRDefault="00FA1E10"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5292E9F" w14:textId="77777777" w:rsidR="00510ED3" w:rsidRPr="00177722" w:rsidRDefault="0082461B" w:rsidP="00510ED3">
          <w:pPr>
            <w:shd w:val="clear" w:color="auto" w:fill="FFFFFF"/>
            <w:textAlignment w:val="baseline"/>
            <w:rPr>
              <w:rFonts w:eastAsia="Times New Roman" w:cs="Arial"/>
              <w:color w:val="BFBFBF"/>
              <w:sz w:val="17"/>
              <w:szCs w:val="17"/>
              <w:bdr w:val="none" w:sz="0" w:space="0" w:color="auto" w:frame="1"/>
            </w:rPr>
          </w:pPr>
        </w:p>
      </w:tc>
    </w:tr>
  </w:tbl>
  <w:p w14:paraId="0058B225" w14:textId="77777777" w:rsidR="00FE3F15" w:rsidRPr="00510ED3" w:rsidRDefault="00FA1E10" w:rsidP="00510ED3">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1</w:t>
    </w:r>
    <w:r w:rsidRPr="00874C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BE13" w14:textId="77777777" w:rsidR="00654483" w:rsidRDefault="00654483" w:rsidP="00654483">
      <w:r>
        <w:separator/>
      </w:r>
    </w:p>
  </w:footnote>
  <w:footnote w:type="continuationSeparator" w:id="0">
    <w:p w14:paraId="7163C1A5" w14:textId="77777777" w:rsidR="00654483" w:rsidRDefault="00654483" w:rsidP="0065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6FF3" w14:textId="1C172766" w:rsidR="00654483" w:rsidRDefault="00654483">
    <w:pPr>
      <w:pStyle w:val="Header"/>
    </w:pPr>
    <w:r>
      <w:rPr>
        <w:noProof/>
        <w:lang w:eastAsia="en-GB"/>
      </w:rPr>
      <w:drawing>
        <wp:anchor distT="0" distB="0" distL="114300" distR="114300" simplePos="0" relativeHeight="251656704" behindDoc="1" locked="0" layoutInCell="1" allowOverlap="1" wp14:anchorId="37F87CB7" wp14:editId="4F48184E">
          <wp:simplePos x="0" y="0"/>
          <wp:positionH relativeFrom="column">
            <wp:posOffset>8034820</wp:posOffset>
          </wp:positionH>
          <wp:positionV relativeFrom="paragraph">
            <wp:posOffset>-281222</wp:posOffset>
          </wp:positionV>
          <wp:extent cx="1350010" cy="616585"/>
          <wp:effectExtent l="0" t="0" r="2540" b="0"/>
          <wp:wrapThrough wrapText="bothSides">
            <wp:wrapPolygon edited="0">
              <wp:start x="0" y="0"/>
              <wp:lineTo x="0" y="20688"/>
              <wp:lineTo x="21336" y="20688"/>
              <wp:lineTo x="2133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3099" t="43346" r="39509" b="24534"/>
                  <a:stretch/>
                </pic:blipFill>
                <pic:spPr bwMode="auto">
                  <a:xfrm>
                    <a:off x="0" y="0"/>
                    <a:ext cx="1350010" cy="61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2249D6" w14:textId="77777777" w:rsidR="00654483" w:rsidRDefault="0065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69AB" w14:textId="353B9755" w:rsidR="00FE3F15" w:rsidRDefault="00F150F0">
    <w:r>
      <w:rPr>
        <w:noProof/>
      </w:rPr>
      <w:drawing>
        <wp:anchor distT="0" distB="0" distL="114300" distR="114300" simplePos="0" relativeHeight="251657728" behindDoc="1" locked="0" layoutInCell="1" allowOverlap="1" wp14:anchorId="5A92DCF4" wp14:editId="56772E64">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61B">
      <w:rPr>
        <w:noProof/>
      </w:rPr>
      <w:pict w14:anchorId="4F336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8434" type="#_x0000_t75" alt="keydocs-background"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2473" w14:textId="77777777" w:rsidR="00FE3F15" w:rsidRDefault="0082461B"/>
  <w:p w14:paraId="2A700C9F" w14:textId="77777777" w:rsidR="00FE3F15" w:rsidRDefault="0082461B"/>
  <w:p w14:paraId="27A0F61F" w14:textId="77777777" w:rsidR="00FE3F15" w:rsidRDefault="008246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5F7B" w14:textId="77777777" w:rsidR="00FE3F15" w:rsidRDefault="0082461B"/>
  <w:p w14:paraId="694EFCE6" w14:textId="77777777" w:rsidR="00FE3F15" w:rsidRDefault="0082461B"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TK_LOGO_POINTER_RGB_bullet_blue"/>
      </v:shape>
    </w:pict>
  </w:numPicBullet>
  <w:abstractNum w:abstractNumId="0" w15:restartNumberingAfterBreak="0">
    <w:nsid w:val="007702D8"/>
    <w:multiLevelType w:val="hybridMultilevel"/>
    <w:tmpl w:val="6CF0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5024"/>
    <w:multiLevelType w:val="hybridMultilevel"/>
    <w:tmpl w:val="9200A78E"/>
    <w:lvl w:ilvl="0" w:tplc="C650810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0312"/>
    <w:multiLevelType w:val="hybridMultilevel"/>
    <w:tmpl w:val="0616ED0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B6A0E"/>
    <w:multiLevelType w:val="hybridMultilevel"/>
    <w:tmpl w:val="78A4A20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86F438D"/>
    <w:multiLevelType w:val="hybridMultilevel"/>
    <w:tmpl w:val="4B080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E4DC6"/>
    <w:multiLevelType w:val="hybridMultilevel"/>
    <w:tmpl w:val="737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C3540"/>
    <w:multiLevelType w:val="multilevel"/>
    <w:tmpl w:val="415E350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71E1B2A"/>
    <w:multiLevelType w:val="hybridMultilevel"/>
    <w:tmpl w:val="F9E435B8"/>
    <w:lvl w:ilvl="0" w:tplc="CD7493A8">
      <w:start w:val="4"/>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5720D"/>
    <w:multiLevelType w:val="multilevel"/>
    <w:tmpl w:val="429E2460"/>
    <w:lvl w:ilvl="0">
      <w:start w:val="1"/>
      <w:numFmt w:val="decimal"/>
      <w:lvlText w:val="%1."/>
      <w:lvlJc w:val="left"/>
      <w:pPr>
        <w:ind w:left="720" w:hanging="360"/>
      </w:pPr>
    </w:lvl>
    <w:lvl w:ilv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0F633C1"/>
    <w:multiLevelType w:val="hybridMultilevel"/>
    <w:tmpl w:val="1BE8EF8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59FD149C"/>
    <w:multiLevelType w:val="hybridMultilevel"/>
    <w:tmpl w:val="D4F8B274"/>
    <w:lvl w:ilvl="0" w:tplc="1F5A2780">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15043"/>
    <w:multiLevelType w:val="hybridMultilevel"/>
    <w:tmpl w:val="AC805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C2D2D"/>
    <w:multiLevelType w:val="hybridMultilevel"/>
    <w:tmpl w:val="C9CE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B038FA"/>
    <w:multiLevelType w:val="multilevel"/>
    <w:tmpl w:val="25847C2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E42230E"/>
    <w:multiLevelType w:val="hybridMultilevel"/>
    <w:tmpl w:val="524A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D5C92"/>
    <w:multiLevelType w:val="hybridMultilevel"/>
    <w:tmpl w:val="D1A6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10"/>
  </w:num>
  <w:num w:numId="7">
    <w:abstractNumId w:val="4"/>
  </w:num>
  <w:num w:numId="8">
    <w:abstractNumId w:val="8"/>
  </w:num>
  <w:num w:numId="9">
    <w:abstractNumId w:val="12"/>
  </w:num>
  <w:num w:numId="10">
    <w:abstractNumId w:val="13"/>
  </w:num>
  <w:num w:numId="11">
    <w:abstractNumId w:val="14"/>
  </w:num>
  <w:num w:numId="12">
    <w:abstractNumId w:val="7"/>
  </w:num>
  <w:num w:numId="13">
    <w:abstractNumId w:val="6"/>
  </w:num>
  <w:num w:numId="14">
    <w:abstractNumId w:val="9"/>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0B"/>
    <w:rsid w:val="00002892"/>
    <w:rsid w:val="00021FFC"/>
    <w:rsid w:val="00063732"/>
    <w:rsid w:val="00090665"/>
    <w:rsid w:val="000C1B4A"/>
    <w:rsid w:val="000C36A2"/>
    <w:rsid w:val="0011010C"/>
    <w:rsid w:val="00130478"/>
    <w:rsid w:val="001343E2"/>
    <w:rsid w:val="001435B6"/>
    <w:rsid w:val="0015733F"/>
    <w:rsid w:val="001970C5"/>
    <w:rsid w:val="001C036D"/>
    <w:rsid w:val="001E69EF"/>
    <w:rsid w:val="002150D5"/>
    <w:rsid w:val="00265A2A"/>
    <w:rsid w:val="002854D4"/>
    <w:rsid w:val="002A6956"/>
    <w:rsid w:val="002C6F17"/>
    <w:rsid w:val="002C7322"/>
    <w:rsid w:val="002E7584"/>
    <w:rsid w:val="002E7B57"/>
    <w:rsid w:val="00303A1B"/>
    <w:rsid w:val="00306C42"/>
    <w:rsid w:val="00322A75"/>
    <w:rsid w:val="003236D4"/>
    <w:rsid w:val="003271DB"/>
    <w:rsid w:val="00373F9D"/>
    <w:rsid w:val="003B78CE"/>
    <w:rsid w:val="003C0EFE"/>
    <w:rsid w:val="003C71A3"/>
    <w:rsid w:val="003D28A3"/>
    <w:rsid w:val="003D7ADF"/>
    <w:rsid w:val="003F3584"/>
    <w:rsid w:val="00462523"/>
    <w:rsid w:val="004D26EE"/>
    <w:rsid w:val="004D2E04"/>
    <w:rsid w:val="004F649A"/>
    <w:rsid w:val="00512D13"/>
    <w:rsid w:val="00556E45"/>
    <w:rsid w:val="00563C31"/>
    <w:rsid w:val="00590C92"/>
    <w:rsid w:val="005E46FF"/>
    <w:rsid w:val="006310F7"/>
    <w:rsid w:val="00654483"/>
    <w:rsid w:val="00655D15"/>
    <w:rsid w:val="00696DA9"/>
    <w:rsid w:val="006C6C02"/>
    <w:rsid w:val="007422E0"/>
    <w:rsid w:val="007455CC"/>
    <w:rsid w:val="00756A1C"/>
    <w:rsid w:val="00790645"/>
    <w:rsid w:val="007C2AE6"/>
    <w:rsid w:val="007D03CC"/>
    <w:rsid w:val="007D25C2"/>
    <w:rsid w:val="0082461B"/>
    <w:rsid w:val="0084405F"/>
    <w:rsid w:val="00872A00"/>
    <w:rsid w:val="00887F5F"/>
    <w:rsid w:val="008B3EEE"/>
    <w:rsid w:val="008C7D3F"/>
    <w:rsid w:val="008E649E"/>
    <w:rsid w:val="00905CAA"/>
    <w:rsid w:val="00906228"/>
    <w:rsid w:val="00935409"/>
    <w:rsid w:val="009367E7"/>
    <w:rsid w:val="009C0735"/>
    <w:rsid w:val="009C5887"/>
    <w:rsid w:val="009D7109"/>
    <w:rsid w:val="009E39F1"/>
    <w:rsid w:val="00A44B08"/>
    <w:rsid w:val="00AA5653"/>
    <w:rsid w:val="00AB0D5E"/>
    <w:rsid w:val="00B259D2"/>
    <w:rsid w:val="00B27294"/>
    <w:rsid w:val="00B9430E"/>
    <w:rsid w:val="00B947D5"/>
    <w:rsid w:val="00BC5AED"/>
    <w:rsid w:val="00BD7632"/>
    <w:rsid w:val="00BE07CA"/>
    <w:rsid w:val="00BE3197"/>
    <w:rsid w:val="00C013F2"/>
    <w:rsid w:val="00C47C12"/>
    <w:rsid w:val="00CA0CBD"/>
    <w:rsid w:val="00CE5730"/>
    <w:rsid w:val="00D06653"/>
    <w:rsid w:val="00D33B2C"/>
    <w:rsid w:val="00D66134"/>
    <w:rsid w:val="00D97F0B"/>
    <w:rsid w:val="00DC0400"/>
    <w:rsid w:val="00DC74AC"/>
    <w:rsid w:val="00DE6E24"/>
    <w:rsid w:val="00DF739F"/>
    <w:rsid w:val="00E22004"/>
    <w:rsid w:val="00E52F88"/>
    <w:rsid w:val="00E6353E"/>
    <w:rsid w:val="00F150F0"/>
    <w:rsid w:val="00F61FD7"/>
    <w:rsid w:val="00F918F6"/>
    <w:rsid w:val="00FA1E10"/>
    <w:rsid w:val="00FB2E0B"/>
    <w:rsid w:val="00FC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6F83D7C7"/>
  <w15:chartTrackingRefBased/>
  <w15:docId w15:val="{C64B84FE-0780-DE46-A43F-B2716F6C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CC"/>
    <w:pPr>
      <w:ind w:left="720"/>
      <w:contextualSpacing/>
    </w:pPr>
  </w:style>
  <w:style w:type="character" w:customStyle="1" w:styleId="apple-converted-space">
    <w:name w:val="apple-converted-space"/>
    <w:basedOn w:val="DefaultParagraphFont"/>
    <w:rsid w:val="00FC4BCC"/>
  </w:style>
  <w:style w:type="paragraph" w:styleId="NormalWeb">
    <w:name w:val="Normal (Web)"/>
    <w:basedOn w:val="Normal"/>
    <w:uiPriority w:val="99"/>
    <w:semiHidden/>
    <w:unhideWhenUsed/>
    <w:rsid w:val="005E46F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BD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0289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54483"/>
    <w:pPr>
      <w:tabs>
        <w:tab w:val="center" w:pos="4513"/>
        <w:tab w:val="right" w:pos="9026"/>
      </w:tabs>
    </w:pPr>
  </w:style>
  <w:style w:type="character" w:customStyle="1" w:styleId="HeaderChar">
    <w:name w:val="Header Char"/>
    <w:basedOn w:val="DefaultParagraphFont"/>
    <w:link w:val="Header"/>
    <w:uiPriority w:val="99"/>
    <w:rsid w:val="00654483"/>
  </w:style>
  <w:style w:type="paragraph" w:styleId="Footer">
    <w:name w:val="footer"/>
    <w:basedOn w:val="Normal"/>
    <w:link w:val="FooterChar"/>
    <w:uiPriority w:val="99"/>
    <w:unhideWhenUsed/>
    <w:rsid w:val="00654483"/>
    <w:pPr>
      <w:tabs>
        <w:tab w:val="center" w:pos="4513"/>
        <w:tab w:val="right" w:pos="9026"/>
      </w:tabs>
    </w:pPr>
  </w:style>
  <w:style w:type="character" w:customStyle="1" w:styleId="FooterChar">
    <w:name w:val="Footer Char"/>
    <w:basedOn w:val="DefaultParagraphFont"/>
    <w:link w:val="Footer"/>
    <w:uiPriority w:val="99"/>
    <w:rsid w:val="00654483"/>
  </w:style>
  <w:style w:type="character" w:styleId="Hyperlink">
    <w:name w:val="Hyperlink"/>
    <w:uiPriority w:val="99"/>
    <w:unhideWhenUsed/>
    <w:qFormat/>
    <w:rsid w:val="00F150F0"/>
    <w:rPr>
      <w:color w:val="0072CC"/>
      <w:u w:val="single"/>
    </w:rPr>
  </w:style>
  <w:style w:type="paragraph" w:customStyle="1" w:styleId="4Bulletedcopyblue">
    <w:name w:val="4 Bulleted copy blue"/>
    <w:basedOn w:val="Normal"/>
    <w:qFormat/>
    <w:rsid w:val="00F150F0"/>
    <w:pPr>
      <w:numPr>
        <w:numId w:val="15"/>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9343">
      <w:bodyDiv w:val="1"/>
      <w:marLeft w:val="0"/>
      <w:marRight w:val="0"/>
      <w:marTop w:val="0"/>
      <w:marBottom w:val="0"/>
      <w:divBdr>
        <w:top w:val="none" w:sz="0" w:space="0" w:color="auto"/>
        <w:left w:val="none" w:sz="0" w:space="0" w:color="auto"/>
        <w:bottom w:val="none" w:sz="0" w:space="0" w:color="auto"/>
        <w:right w:val="none" w:sz="0" w:space="0" w:color="auto"/>
      </w:divBdr>
      <w:divsChild>
        <w:div w:id="1188956004">
          <w:marLeft w:val="0"/>
          <w:marRight w:val="0"/>
          <w:marTop w:val="0"/>
          <w:marBottom w:val="0"/>
          <w:divBdr>
            <w:top w:val="none" w:sz="0" w:space="0" w:color="auto"/>
            <w:left w:val="none" w:sz="0" w:space="0" w:color="auto"/>
            <w:bottom w:val="none" w:sz="0" w:space="0" w:color="auto"/>
            <w:right w:val="none" w:sz="0" w:space="0" w:color="auto"/>
          </w:divBdr>
          <w:divsChild>
            <w:div w:id="1611860054">
              <w:marLeft w:val="0"/>
              <w:marRight w:val="0"/>
              <w:marTop w:val="0"/>
              <w:marBottom w:val="0"/>
              <w:divBdr>
                <w:top w:val="none" w:sz="0" w:space="0" w:color="auto"/>
                <w:left w:val="none" w:sz="0" w:space="0" w:color="auto"/>
                <w:bottom w:val="none" w:sz="0" w:space="0" w:color="auto"/>
                <w:right w:val="none" w:sz="0" w:space="0" w:color="auto"/>
              </w:divBdr>
              <w:divsChild>
                <w:div w:id="557130457">
                  <w:marLeft w:val="0"/>
                  <w:marRight w:val="0"/>
                  <w:marTop w:val="0"/>
                  <w:marBottom w:val="0"/>
                  <w:divBdr>
                    <w:top w:val="none" w:sz="0" w:space="0" w:color="auto"/>
                    <w:left w:val="none" w:sz="0" w:space="0" w:color="auto"/>
                    <w:bottom w:val="none" w:sz="0" w:space="0" w:color="auto"/>
                    <w:right w:val="none" w:sz="0" w:space="0" w:color="auto"/>
                  </w:divBdr>
                </w:div>
              </w:divsChild>
            </w:div>
            <w:div w:id="322010034">
              <w:marLeft w:val="0"/>
              <w:marRight w:val="0"/>
              <w:marTop w:val="0"/>
              <w:marBottom w:val="0"/>
              <w:divBdr>
                <w:top w:val="none" w:sz="0" w:space="0" w:color="auto"/>
                <w:left w:val="none" w:sz="0" w:space="0" w:color="auto"/>
                <w:bottom w:val="none" w:sz="0" w:space="0" w:color="auto"/>
                <w:right w:val="none" w:sz="0" w:space="0" w:color="auto"/>
              </w:divBdr>
              <w:divsChild>
                <w:div w:id="1656445365">
                  <w:marLeft w:val="0"/>
                  <w:marRight w:val="0"/>
                  <w:marTop w:val="0"/>
                  <w:marBottom w:val="0"/>
                  <w:divBdr>
                    <w:top w:val="none" w:sz="0" w:space="0" w:color="auto"/>
                    <w:left w:val="none" w:sz="0" w:space="0" w:color="auto"/>
                    <w:bottom w:val="none" w:sz="0" w:space="0" w:color="auto"/>
                    <w:right w:val="none" w:sz="0" w:space="0" w:color="auto"/>
                  </w:divBdr>
                </w:div>
              </w:divsChild>
            </w:div>
            <w:div w:id="923732104">
              <w:marLeft w:val="0"/>
              <w:marRight w:val="0"/>
              <w:marTop w:val="0"/>
              <w:marBottom w:val="0"/>
              <w:divBdr>
                <w:top w:val="none" w:sz="0" w:space="0" w:color="auto"/>
                <w:left w:val="none" w:sz="0" w:space="0" w:color="auto"/>
                <w:bottom w:val="none" w:sz="0" w:space="0" w:color="auto"/>
                <w:right w:val="none" w:sz="0" w:space="0" w:color="auto"/>
              </w:divBdr>
              <w:divsChild>
                <w:div w:id="2089648118">
                  <w:marLeft w:val="0"/>
                  <w:marRight w:val="0"/>
                  <w:marTop w:val="0"/>
                  <w:marBottom w:val="0"/>
                  <w:divBdr>
                    <w:top w:val="none" w:sz="0" w:space="0" w:color="auto"/>
                    <w:left w:val="none" w:sz="0" w:space="0" w:color="auto"/>
                    <w:bottom w:val="none" w:sz="0" w:space="0" w:color="auto"/>
                    <w:right w:val="none" w:sz="0" w:space="0" w:color="auto"/>
                  </w:divBdr>
                </w:div>
              </w:divsChild>
            </w:div>
            <w:div w:id="1890065435">
              <w:marLeft w:val="0"/>
              <w:marRight w:val="0"/>
              <w:marTop w:val="0"/>
              <w:marBottom w:val="0"/>
              <w:divBdr>
                <w:top w:val="none" w:sz="0" w:space="0" w:color="auto"/>
                <w:left w:val="none" w:sz="0" w:space="0" w:color="auto"/>
                <w:bottom w:val="none" w:sz="0" w:space="0" w:color="auto"/>
                <w:right w:val="none" w:sz="0" w:space="0" w:color="auto"/>
              </w:divBdr>
              <w:divsChild>
                <w:div w:id="1314945152">
                  <w:marLeft w:val="0"/>
                  <w:marRight w:val="0"/>
                  <w:marTop w:val="0"/>
                  <w:marBottom w:val="0"/>
                  <w:divBdr>
                    <w:top w:val="none" w:sz="0" w:space="0" w:color="auto"/>
                    <w:left w:val="none" w:sz="0" w:space="0" w:color="auto"/>
                    <w:bottom w:val="none" w:sz="0" w:space="0" w:color="auto"/>
                    <w:right w:val="none" w:sz="0" w:space="0" w:color="auto"/>
                  </w:divBdr>
                </w:div>
              </w:divsChild>
            </w:div>
            <w:div w:id="2130322263">
              <w:marLeft w:val="0"/>
              <w:marRight w:val="0"/>
              <w:marTop w:val="0"/>
              <w:marBottom w:val="0"/>
              <w:divBdr>
                <w:top w:val="none" w:sz="0" w:space="0" w:color="auto"/>
                <w:left w:val="none" w:sz="0" w:space="0" w:color="auto"/>
                <w:bottom w:val="none" w:sz="0" w:space="0" w:color="auto"/>
                <w:right w:val="none" w:sz="0" w:space="0" w:color="auto"/>
              </w:divBdr>
              <w:divsChild>
                <w:div w:id="1193108847">
                  <w:marLeft w:val="0"/>
                  <w:marRight w:val="0"/>
                  <w:marTop w:val="0"/>
                  <w:marBottom w:val="0"/>
                  <w:divBdr>
                    <w:top w:val="none" w:sz="0" w:space="0" w:color="auto"/>
                    <w:left w:val="none" w:sz="0" w:space="0" w:color="auto"/>
                    <w:bottom w:val="none" w:sz="0" w:space="0" w:color="auto"/>
                    <w:right w:val="none" w:sz="0" w:space="0" w:color="auto"/>
                  </w:divBdr>
                </w:div>
              </w:divsChild>
            </w:div>
            <w:div w:id="898708460">
              <w:marLeft w:val="0"/>
              <w:marRight w:val="0"/>
              <w:marTop w:val="0"/>
              <w:marBottom w:val="0"/>
              <w:divBdr>
                <w:top w:val="none" w:sz="0" w:space="0" w:color="auto"/>
                <w:left w:val="none" w:sz="0" w:space="0" w:color="auto"/>
                <w:bottom w:val="none" w:sz="0" w:space="0" w:color="auto"/>
                <w:right w:val="none" w:sz="0" w:space="0" w:color="auto"/>
              </w:divBdr>
              <w:divsChild>
                <w:div w:id="1529564360">
                  <w:marLeft w:val="0"/>
                  <w:marRight w:val="0"/>
                  <w:marTop w:val="0"/>
                  <w:marBottom w:val="0"/>
                  <w:divBdr>
                    <w:top w:val="none" w:sz="0" w:space="0" w:color="auto"/>
                    <w:left w:val="none" w:sz="0" w:space="0" w:color="auto"/>
                    <w:bottom w:val="none" w:sz="0" w:space="0" w:color="auto"/>
                    <w:right w:val="none" w:sz="0" w:space="0" w:color="auto"/>
                  </w:divBdr>
                </w:div>
              </w:divsChild>
            </w:div>
            <w:div w:id="1128626591">
              <w:marLeft w:val="0"/>
              <w:marRight w:val="0"/>
              <w:marTop w:val="0"/>
              <w:marBottom w:val="0"/>
              <w:divBdr>
                <w:top w:val="none" w:sz="0" w:space="0" w:color="auto"/>
                <w:left w:val="none" w:sz="0" w:space="0" w:color="auto"/>
                <w:bottom w:val="none" w:sz="0" w:space="0" w:color="auto"/>
                <w:right w:val="none" w:sz="0" w:space="0" w:color="auto"/>
              </w:divBdr>
              <w:divsChild>
                <w:div w:id="32660151">
                  <w:marLeft w:val="0"/>
                  <w:marRight w:val="0"/>
                  <w:marTop w:val="0"/>
                  <w:marBottom w:val="0"/>
                  <w:divBdr>
                    <w:top w:val="none" w:sz="0" w:space="0" w:color="auto"/>
                    <w:left w:val="none" w:sz="0" w:space="0" w:color="auto"/>
                    <w:bottom w:val="none" w:sz="0" w:space="0" w:color="auto"/>
                    <w:right w:val="none" w:sz="0" w:space="0" w:color="auto"/>
                  </w:divBdr>
                </w:div>
              </w:divsChild>
            </w:div>
            <w:div w:id="729811105">
              <w:marLeft w:val="0"/>
              <w:marRight w:val="0"/>
              <w:marTop w:val="0"/>
              <w:marBottom w:val="0"/>
              <w:divBdr>
                <w:top w:val="none" w:sz="0" w:space="0" w:color="auto"/>
                <w:left w:val="none" w:sz="0" w:space="0" w:color="auto"/>
                <w:bottom w:val="none" w:sz="0" w:space="0" w:color="auto"/>
                <w:right w:val="none" w:sz="0" w:space="0" w:color="auto"/>
              </w:divBdr>
              <w:divsChild>
                <w:div w:id="83192327">
                  <w:marLeft w:val="0"/>
                  <w:marRight w:val="0"/>
                  <w:marTop w:val="0"/>
                  <w:marBottom w:val="0"/>
                  <w:divBdr>
                    <w:top w:val="none" w:sz="0" w:space="0" w:color="auto"/>
                    <w:left w:val="none" w:sz="0" w:space="0" w:color="auto"/>
                    <w:bottom w:val="none" w:sz="0" w:space="0" w:color="auto"/>
                    <w:right w:val="none" w:sz="0" w:space="0" w:color="auto"/>
                  </w:divBdr>
                </w:div>
              </w:divsChild>
            </w:div>
            <w:div w:id="2004157449">
              <w:marLeft w:val="0"/>
              <w:marRight w:val="0"/>
              <w:marTop w:val="0"/>
              <w:marBottom w:val="0"/>
              <w:divBdr>
                <w:top w:val="none" w:sz="0" w:space="0" w:color="auto"/>
                <w:left w:val="none" w:sz="0" w:space="0" w:color="auto"/>
                <w:bottom w:val="none" w:sz="0" w:space="0" w:color="auto"/>
                <w:right w:val="none" w:sz="0" w:space="0" w:color="auto"/>
              </w:divBdr>
              <w:divsChild>
                <w:div w:id="280260956">
                  <w:marLeft w:val="0"/>
                  <w:marRight w:val="0"/>
                  <w:marTop w:val="0"/>
                  <w:marBottom w:val="0"/>
                  <w:divBdr>
                    <w:top w:val="none" w:sz="0" w:space="0" w:color="auto"/>
                    <w:left w:val="none" w:sz="0" w:space="0" w:color="auto"/>
                    <w:bottom w:val="none" w:sz="0" w:space="0" w:color="auto"/>
                    <w:right w:val="none" w:sz="0" w:space="0" w:color="auto"/>
                  </w:divBdr>
                </w:div>
              </w:divsChild>
            </w:div>
            <w:div w:id="637535391">
              <w:marLeft w:val="0"/>
              <w:marRight w:val="0"/>
              <w:marTop w:val="0"/>
              <w:marBottom w:val="0"/>
              <w:divBdr>
                <w:top w:val="none" w:sz="0" w:space="0" w:color="auto"/>
                <w:left w:val="none" w:sz="0" w:space="0" w:color="auto"/>
                <w:bottom w:val="none" w:sz="0" w:space="0" w:color="auto"/>
                <w:right w:val="none" w:sz="0" w:space="0" w:color="auto"/>
              </w:divBdr>
              <w:divsChild>
                <w:div w:id="1639066251">
                  <w:marLeft w:val="0"/>
                  <w:marRight w:val="0"/>
                  <w:marTop w:val="0"/>
                  <w:marBottom w:val="0"/>
                  <w:divBdr>
                    <w:top w:val="none" w:sz="0" w:space="0" w:color="auto"/>
                    <w:left w:val="none" w:sz="0" w:space="0" w:color="auto"/>
                    <w:bottom w:val="none" w:sz="0" w:space="0" w:color="auto"/>
                    <w:right w:val="none" w:sz="0" w:space="0" w:color="auto"/>
                  </w:divBdr>
                </w:div>
              </w:divsChild>
            </w:div>
            <w:div w:id="40786097">
              <w:marLeft w:val="0"/>
              <w:marRight w:val="0"/>
              <w:marTop w:val="0"/>
              <w:marBottom w:val="0"/>
              <w:divBdr>
                <w:top w:val="none" w:sz="0" w:space="0" w:color="auto"/>
                <w:left w:val="none" w:sz="0" w:space="0" w:color="auto"/>
                <w:bottom w:val="none" w:sz="0" w:space="0" w:color="auto"/>
                <w:right w:val="none" w:sz="0" w:space="0" w:color="auto"/>
              </w:divBdr>
              <w:divsChild>
                <w:div w:id="1441949186">
                  <w:marLeft w:val="0"/>
                  <w:marRight w:val="0"/>
                  <w:marTop w:val="0"/>
                  <w:marBottom w:val="0"/>
                  <w:divBdr>
                    <w:top w:val="none" w:sz="0" w:space="0" w:color="auto"/>
                    <w:left w:val="none" w:sz="0" w:space="0" w:color="auto"/>
                    <w:bottom w:val="none" w:sz="0" w:space="0" w:color="auto"/>
                    <w:right w:val="none" w:sz="0" w:space="0" w:color="auto"/>
                  </w:divBdr>
                </w:div>
              </w:divsChild>
            </w:div>
            <w:div w:id="342051516">
              <w:marLeft w:val="0"/>
              <w:marRight w:val="0"/>
              <w:marTop w:val="0"/>
              <w:marBottom w:val="0"/>
              <w:divBdr>
                <w:top w:val="none" w:sz="0" w:space="0" w:color="auto"/>
                <w:left w:val="none" w:sz="0" w:space="0" w:color="auto"/>
                <w:bottom w:val="none" w:sz="0" w:space="0" w:color="auto"/>
                <w:right w:val="none" w:sz="0" w:space="0" w:color="auto"/>
              </w:divBdr>
              <w:divsChild>
                <w:div w:id="758986336">
                  <w:marLeft w:val="0"/>
                  <w:marRight w:val="0"/>
                  <w:marTop w:val="0"/>
                  <w:marBottom w:val="0"/>
                  <w:divBdr>
                    <w:top w:val="none" w:sz="0" w:space="0" w:color="auto"/>
                    <w:left w:val="none" w:sz="0" w:space="0" w:color="auto"/>
                    <w:bottom w:val="none" w:sz="0" w:space="0" w:color="auto"/>
                    <w:right w:val="none" w:sz="0" w:space="0" w:color="auto"/>
                  </w:divBdr>
                </w:div>
              </w:divsChild>
            </w:div>
            <w:div w:id="605309612">
              <w:marLeft w:val="0"/>
              <w:marRight w:val="0"/>
              <w:marTop w:val="0"/>
              <w:marBottom w:val="0"/>
              <w:divBdr>
                <w:top w:val="none" w:sz="0" w:space="0" w:color="auto"/>
                <w:left w:val="none" w:sz="0" w:space="0" w:color="auto"/>
                <w:bottom w:val="none" w:sz="0" w:space="0" w:color="auto"/>
                <w:right w:val="none" w:sz="0" w:space="0" w:color="auto"/>
              </w:divBdr>
              <w:divsChild>
                <w:div w:id="810563752">
                  <w:marLeft w:val="0"/>
                  <w:marRight w:val="0"/>
                  <w:marTop w:val="0"/>
                  <w:marBottom w:val="0"/>
                  <w:divBdr>
                    <w:top w:val="none" w:sz="0" w:space="0" w:color="auto"/>
                    <w:left w:val="none" w:sz="0" w:space="0" w:color="auto"/>
                    <w:bottom w:val="none" w:sz="0" w:space="0" w:color="auto"/>
                    <w:right w:val="none" w:sz="0" w:space="0" w:color="auto"/>
                  </w:divBdr>
                </w:div>
              </w:divsChild>
            </w:div>
            <w:div w:id="1930698746">
              <w:marLeft w:val="0"/>
              <w:marRight w:val="0"/>
              <w:marTop w:val="0"/>
              <w:marBottom w:val="0"/>
              <w:divBdr>
                <w:top w:val="none" w:sz="0" w:space="0" w:color="auto"/>
                <w:left w:val="none" w:sz="0" w:space="0" w:color="auto"/>
                <w:bottom w:val="none" w:sz="0" w:space="0" w:color="auto"/>
                <w:right w:val="none" w:sz="0" w:space="0" w:color="auto"/>
              </w:divBdr>
              <w:divsChild>
                <w:div w:id="1466964546">
                  <w:marLeft w:val="0"/>
                  <w:marRight w:val="0"/>
                  <w:marTop w:val="0"/>
                  <w:marBottom w:val="0"/>
                  <w:divBdr>
                    <w:top w:val="none" w:sz="0" w:space="0" w:color="auto"/>
                    <w:left w:val="none" w:sz="0" w:space="0" w:color="auto"/>
                    <w:bottom w:val="none" w:sz="0" w:space="0" w:color="auto"/>
                    <w:right w:val="none" w:sz="0" w:space="0" w:color="auto"/>
                  </w:divBdr>
                </w:div>
              </w:divsChild>
            </w:div>
            <w:div w:id="2080128603">
              <w:marLeft w:val="0"/>
              <w:marRight w:val="0"/>
              <w:marTop w:val="0"/>
              <w:marBottom w:val="0"/>
              <w:divBdr>
                <w:top w:val="none" w:sz="0" w:space="0" w:color="auto"/>
                <w:left w:val="none" w:sz="0" w:space="0" w:color="auto"/>
                <w:bottom w:val="none" w:sz="0" w:space="0" w:color="auto"/>
                <w:right w:val="none" w:sz="0" w:space="0" w:color="auto"/>
              </w:divBdr>
              <w:divsChild>
                <w:div w:id="1437484140">
                  <w:marLeft w:val="0"/>
                  <w:marRight w:val="0"/>
                  <w:marTop w:val="0"/>
                  <w:marBottom w:val="0"/>
                  <w:divBdr>
                    <w:top w:val="none" w:sz="0" w:space="0" w:color="auto"/>
                    <w:left w:val="none" w:sz="0" w:space="0" w:color="auto"/>
                    <w:bottom w:val="none" w:sz="0" w:space="0" w:color="auto"/>
                    <w:right w:val="none" w:sz="0" w:space="0" w:color="auto"/>
                  </w:divBdr>
                </w:div>
              </w:divsChild>
            </w:div>
            <w:div w:id="2127313604">
              <w:marLeft w:val="0"/>
              <w:marRight w:val="0"/>
              <w:marTop w:val="0"/>
              <w:marBottom w:val="0"/>
              <w:divBdr>
                <w:top w:val="none" w:sz="0" w:space="0" w:color="auto"/>
                <w:left w:val="none" w:sz="0" w:space="0" w:color="auto"/>
                <w:bottom w:val="none" w:sz="0" w:space="0" w:color="auto"/>
                <w:right w:val="none" w:sz="0" w:space="0" w:color="auto"/>
              </w:divBdr>
              <w:divsChild>
                <w:div w:id="1001422056">
                  <w:marLeft w:val="0"/>
                  <w:marRight w:val="0"/>
                  <w:marTop w:val="0"/>
                  <w:marBottom w:val="0"/>
                  <w:divBdr>
                    <w:top w:val="none" w:sz="0" w:space="0" w:color="auto"/>
                    <w:left w:val="none" w:sz="0" w:space="0" w:color="auto"/>
                    <w:bottom w:val="none" w:sz="0" w:space="0" w:color="auto"/>
                    <w:right w:val="none" w:sz="0" w:space="0" w:color="auto"/>
                  </w:divBdr>
                </w:div>
              </w:divsChild>
            </w:div>
            <w:div w:id="1242519069">
              <w:marLeft w:val="0"/>
              <w:marRight w:val="0"/>
              <w:marTop w:val="0"/>
              <w:marBottom w:val="0"/>
              <w:divBdr>
                <w:top w:val="none" w:sz="0" w:space="0" w:color="auto"/>
                <w:left w:val="none" w:sz="0" w:space="0" w:color="auto"/>
                <w:bottom w:val="none" w:sz="0" w:space="0" w:color="auto"/>
                <w:right w:val="none" w:sz="0" w:space="0" w:color="auto"/>
              </w:divBdr>
              <w:divsChild>
                <w:div w:id="210070117">
                  <w:marLeft w:val="0"/>
                  <w:marRight w:val="0"/>
                  <w:marTop w:val="0"/>
                  <w:marBottom w:val="0"/>
                  <w:divBdr>
                    <w:top w:val="none" w:sz="0" w:space="0" w:color="auto"/>
                    <w:left w:val="none" w:sz="0" w:space="0" w:color="auto"/>
                    <w:bottom w:val="none" w:sz="0" w:space="0" w:color="auto"/>
                    <w:right w:val="none" w:sz="0" w:space="0" w:color="auto"/>
                  </w:divBdr>
                </w:div>
              </w:divsChild>
            </w:div>
            <w:div w:id="257099682">
              <w:marLeft w:val="0"/>
              <w:marRight w:val="0"/>
              <w:marTop w:val="0"/>
              <w:marBottom w:val="0"/>
              <w:divBdr>
                <w:top w:val="none" w:sz="0" w:space="0" w:color="auto"/>
                <w:left w:val="none" w:sz="0" w:space="0" w:color="auto"/>
                <w:bottom w:val="none" w:sz="0" w:space="0" w:color="auto"/>
                <w:right w:val="none" w:sz="0" w:space="0" w:color="auto"/>
              </w:divBdr>
              <w:divsChild>
                <w:div w:id="900673680">
                  <w:marLeft w:val="0"/>
                  <w:marRight w:val="0"/>
                  <w:marTop w:val="0"/>
                  <w:marBottom w:val="0"/>
                  <w:divBdr>
                    <w:top w:val="none" w:sz="0" w:space="0" w:color="auto"/>
                    <w:left w:val="none" w:sz="0" w:space="0" w:color="auto"/>
                    <w:bottom w:val="none" w:sz="0" w:space="0" w:color="auto"/>
                    <w:right w:val="none" w:sz="0" w:space="0" w:color="auto"/>
                  </w:divBdr>
                </w:div>
              </w:divsChild>
            </w:div>
            <w:div w:id="1819346332">
              <w:marLeft w:val="0"/>
              <w:marRight w:val="0"/>
              <w:marTop w:val="0"/>
              <w:marBottom w:val="0"/>
              <w:divBdr>
                <w:top w:val="none" w:sz="0" w:space="0" w:color="auto"/>
                <w:left w:val="none" w:sz="0" w:space="0" w:color="auto"/>
                <w:bottom w:val="none" w:sz="0" w:space="0" w:color="auto"/>
                <w:right w:val="none" w:sz="0" w:space="0" w:color="auto"/>
              </w:divBdr>
              <w:divsChild>
                <w:div w:id="1585988188">
                  <w:marLeft w:val="0"/>
                  <w:marRight w:val="0"/>
                  <w:marTop w:val="0"/>
                  <w:marBottom w:val="0"/>
                  <w:divBdr>
                    <w:top w:val="none" w:sz="0" w:space="0" w:color="auto"/>
                    <w:left w:val="none" w:sz="0" w:space="0" w:color="auto"/>
                    <w:bottom w:val="none" w:sz="0" w:space="0" w:color="auto"/>
                    <w:right w:val="none" w:sz="0" w:space="0" w:color="auto"/>
                  </w:divBdr>
                </w:div>
              </w:divsChild>
            </w:div>
            <w:div w:id="1504708558">
              <w:marLeft w:val="0"/>
              <w:marRight w:val="0"/>
              <w:marTop w:val="0"/>
              <w:marBottom w:val="0"/>
              <w:divBdr>
                <w:top w:val="none" w:sz="0" w:space="0" w:color="auto"/>
                <w:left w:val="none" w:sz="0" w:space="0" w:color="auto"/>
                <w:bottom w:val="none" w:sz="0" w:space="0" w:color="auto"/>
                <w:right w:val="none" w:sz="0" w:space="0" w:color="auto"/>
              </w:divBdr>
              <w:divsChild>
                <w:div w:id="10274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6108">
      <w:bodyDiv w:val="1"/>
      <w:marLeft w:val="0"/>
      <w:marRight w:val="0"/>
      <w:marTop w:val="0"/>
      <w:marBottom w:val="0"/>
      <w:divBdr>
        <w:top w:val="none" w:sz="0" w:space="0" w:color="auto"/>
        <w:left w:val="none" w:sz="0" w:space="0" w:color="auto"/>
        <w:bottom w:val="none" w:sz="0" w:space="0" w:color="auto"/>
        <w:right w:val="none" w:sz="0" w:space="0" w:color="auto"/>
      </w:divBdr>
      <w:divsChild>
        <w:div w:id="293095954">
          <w:marLeft w:val="0"/>
          <w:marRight w:val="0"/>
          <w:marTop w:val="0"/>
          <w:marBottom w:val="0"/>
          <w:divBdr>
            <w:top w:val="none" w:sz="0" w:space="0" w:color="auto"/>
            <w:left w:val="none" w:sz="0" w:space="0" w:color="auto"/>
            <w:bottom w:val="none" w:sz="0" w:space="0" w:color="auto"/>
            <w:right w:val="none" w:sz="0" w:space="0" w:color="auto"/>
          </w:divBdr>
          <w:divsChild>
            <w:div w:id="1693847613">
              <w:marLeft w:val="0"/>
              <w:marRight w:val="0"/>
              <w:marTop w:val="0"/>
              <w:marBottom w:val="0"/>
              <w:divBdr>
                <w:top w:val="none" w:sz="0" w:space="0" w:color="auto"/>
                <w:left w:val="none" w:sz="0" w:space="0" w:color="auto"/>
                <w:bottom w:val="none" w:sz="0" w:space="0" w:color="auto"/>
                <w:right w:val="none" w:sz="0" w:space="0" w:color="auto"/>
              </w:divBdr>
              <w:divsChild>
                <w:div w:id="1910847351">
                  <w:marLeft w:val="0"/>
                  <w:marRight w:val="0"/>
                  <w:marTop w:val="0"/>
                  <w:marBottom w:val="0"/>
                  <w:divBdr>
                    <w:top w:val="none" w:sz="0" w:space="0" w:color="auto"/>
                    <w:left w:val="none" w:sz="0" w:space="0" w:color="auto"/>
                    <w:bottom w:val="none" w:sz="0" w:space="0" w:color="auto"/>
                    <w:right w:val="none" w:sz="0" w:space="0" w:color="auto"/>
                  </w:divBdr>
                </w:div>
              </w:divsChild>
            </w:div>
            <w:div w:id="1746222176">
              <w:marLeft w:val="0"/>
              <w:marRight w:val="0"/>
              <w:marTop w:val="0"/>
              <w:marBottom w:val="0"/>
              <w:divBdr>
                <w:top w:val="none" w:sz="0" w:space="0" w:color="auto"/>
                <w:left w:val="none" w:sz="0" w:space="0" w:color="auto"/>
                <w:bottom w:val="none" w:sz="0" w:space="0" w:color="auto"/>
                <w:right w:val="none" w:sz="0" w:space="0" w:color="auto"/>
              </w:divBdr>
              <w:divsChild>
                <w:div w:id="237206396">
                  <w:marLeft w:val="0"/>
                  <w:marRight w:val="0"/>
                  <w:marTop w:val="0"/>
                  <w:marBottom w:val="0"/>
                  <w:divBdr>
                    <w:top w:val="none" w:sz="0" w:space="0" w:color="auto"/>
                    <w:left w:val="none" w:sz="0" w:space="0" w:color="auto"/>
                    <w:bottom w:val="none" w:sz="0" w:space="0" w:color="auto"/>
                    <w:right w:val="none" w:sz="0" w:space="0" w:color="auto"/>
                  </w:divBdr>
                </w:div>
              </w:divsChild>
            </w:div>
            <w:div w:id="2023163913">
              <w:marLeft w:val="0"/>
              <w:marRight w:val="0"/>
              <w:marTop w:val="0"/>
              <w:marBottom w:val="0"/>
              <w:divBdr>
                <w:top w:val="none" w:sz="0" w:space="0" w:color="auto"/>
                <w:left w:val="none" w:sz="0" w:space="0" w:color="auto"/>
                <w:bottom w:val="none" w:sz="0" w:space="0" w:color="auto"/>
                <w:right w:val="none" w:sz="0" w:space="0" w:color="auto"/>
              </w:divBdr>
              <w:divsChild>
                <w:div w:id="1078135505">
                  <w:marLeft w:val="0"/>
                  <w:marRight w:val="0"/>
                  <w:marTop w:val="0"/>
                  <w:marBottom w:val="0"/>
                  <w:divBdr>
                    <w:top w:val="none" w:sz="0" w:space="0" w:color="auto"/>
                    <w:left w:val="none" w:sz="0" w:space="0" w:color="auto"/>
                    <w:bottom w:val="none" w:sz="0" w:space="0" w:color="auto"/>
                    <w:right w:val="none" w:sz="0" w:space="0" w:color="auto"/>
                  </w:divBdr>
                </w:div>
              </w:divsChild>
            </w:div>
            <w:div w:id="1174026466">
              <w:marLeft w:val="0"/>
              <w:marRight w:val="0"/>
              <w:marTop w:val="0"/>
              <w:marBottom w:val="0"/>
              <w:divBdr>
                <w:top w:val="none" w:sz="0" w:space="0" w:color="auto"/>
                <w:left w:val="none" w:sz="0" w:space="0" w:color="auto"/>
                <w:bottom w:val="none" w:sz="0" w:space="0" w:color="auto"/>
                <w:right w:val="none" w:sz="0" w:space="0" w:color="auto"/>
              </w:divBdr>
              <w:divsChild>
                <w:div w:id="951476669">
                  <w:marLeft w:val="0"/>
                  <w:marRight w:val="0"/>
                  <w:marTop w:val="0"/>
                  <w:marBottom w:val="0"/>
                  <w:divBdr>
                    <w:top w:val="none" w:sz="0" w:space="0" w:color="auto"/>
                    <w:left w:val="none" w:sz="0" w:space="0" w:color="auto"/>
                    <w:bottom w:val="none" w:sz="0" w:space="0" w:color="auto"/>
                    <w:right w:val="none" w:sz="0" w:space="0" w:color="auto"/>
                  </w:divBdr>
                </w:div>
              </w:divsChild>
            </w:div>
            <w:div w:id="1492676031">
              <w:marLeft w:val="0"/>
              <w:marRight w:val="0"/>
              <w:marTop w:val="0"/>
              <w:marBottom w:val="0"/>
              <w:divBdr>
                <w:top w:val="none" w:sz="0" w:space="0" w:color="auto"/>
                <w:left w:val="none" w:sz="0" w:space="0" w:color="auto"/>
                <w:bottom w:val="none" w:sz="0" w:space="0" w:color="auto"/>
                <w:right w:val="none" w:sz="0" w:space="0" w:color="auto"/>
              </w:divBdr>
              <w:divsChild>
                <w:div w:id="1152452554">
                  <w:marLeft w:val="0"/>
                  <w:marRight w:val="0"/>
                  <w:marTop w:val="0"/>
                  <w:marBottom w:val="0"/>
                  <w:divBdr>
                    <w:top w:val="none" w:sz="0" w:space="0" w:color="auto"/>
                    <w:left w:val="none" w:sz="0" w:space="0" w:color="auto"/>
                    <w:bottom w:val="none" w:sz="0" w:space="0" w:color="auto"/>
                    <w:right w:val="none" w:sz="0" w:space="0" w:color="auto"/>
                  </w:divBdr>
                </w:div>
              </w:divsChild>
            </w:div>
            <w:div w:id="1553693632">
              <w:marLeft w:val="0"/>
              <w:marRight w:val="0"/>
              <w:marTop w:val="0"/>
              <w:marBottom w:val="0"/>
              <w:divBdr>
                <w:top w:val="none" w:sz="0" w:space="0" w:color="auto"/>
                <w:left w:val="none" w:sz="0" w:space="0" w:color="auto"/>
                <w:bottom w:val="none" w:sz="0" w:space="0" w:color="auto"/>
                <w:right w:val="none" w:sz="0" w:space="0" w:color="auto"/>
              </w:divBdr>
              <w:divsChild>
                <w:div w:id="1532451809">
                  <w:marLeft w:val="0"/>
                  <w:marRight w:val="0"/>
                  <w:marTop w:val="0"/>
                  <w:marBottom w:val="0"/>
                  <w:divBdr>
                    <w:top w:val="none" w:sz="0" w:space="0" w:color="auto"/>
                    <w:left w:val="none" w:sz="0" w:space="0" w:color="auto"/>
                    <w:bottom w:val="none" w:sz="0" w:space="0" w:color="auto"/>
                    <w:right w:val="none" w:sz="0" w:space="0" w:color="auto"/>
                  </w:divBdr>
                </w:div>
              </w:divsChild>
            </w:div>
            <w:div w:id="371921323">
              <w:marLeft w:val="0"/>
              <w:marRight w:val="0"/>
              <w:marTop w:val="0"/>
              <w:marBottom w:val="0"/>
              <w:divBdr>
                <w:top w:val="none" w:sz="0" w:space="0" w:color="auto"/>
                <w:left w:val="none" w:sz="0" w:space="0" w:color="auto"/>
                <w:bottom w:val="none" w:sz="0" w:space="0" w:color="auto"/>
                <w:right w:val="none" w:sz="0" w:space="0" w:color="auto"/>
              </w:divBdr>
              <w:divsChild>
                <w:div w:id="430205359">
                  <w:marLeft w:val="0"/>
                  <w:marRight w:val="0"/>
                  <w:marTop w:val="0"/>
                  <w:marBottom w:val="0"/>
                  <w:divBdr>
                    <w:top w:val="none" w:sz="0" w:space="0" w:color="auto"/>
                    <w:left w:val="none" w:sz="0" w:space="0" w:color="auto"/>
                    <w:bottom w:val="none" w:sz="0" w:space="0" w:color="auto"/>
                    <w:right w:val="none" w:sz="0" w:space="0" w:color="auto"/>
                  </w:divBdr>
                </w:div>
              </w:divsChild>
            </w:div>
            <w:div w:id="1224828013">
              <w:marLeft w:val="0"/>
              <w:marRight w:val="0"/>
              <w:marTop w:val="0"/>
              <w:marBottom w:val="0"/>
              <w:divBdr>
                <w:top w:val="none" w:sz="0" w:space="0" w:color="auto"/>
                <w:left w:val="none" w:sz="0" w:space="0" w:color="auto"/>
                <w:bottom w:val="none" w:sz="0" w:space="0" w:color="auto"/>
                <w:right w:val="none" w:sz="0" w:space="0" w:color="auto"/>
              </w:divBdr>
              <w:divsChild>
                <w:div w:id="14743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videraccess@careersandenterprise.co.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careers-guidance-provision-for-young-people-in-school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22/21/part/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lation.gov.uk/ukpga/1997/44/section/42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12</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Beresford</dc:creator>
  <cp:keywords/>
  <dc:description/>
  <cp:lastModifiedBy>Jennifer Beresford</cp:lastModifiedBy>
  <cp:revision>23</cp:revision>
  <dcterms:created xsi:type="dcterms:W3CDTF">2022-07-08T10:49:00Z</dcterms:created>
  <dcterms:modified xsi:type="dcterms:W3CDTF">2023-07-10T19:52:00Z</dcterms:modified>
</cp:coreProperties>
</file>